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FC85C" w14:textId="3906DCEB" w:rsidR="003971B9" w:rsidRPr="00B33E27" w:rsidRDefault="003971B9" w:rsidP="003971B9">
      <w:pPr>
        <w:pStyle w:val="CRCoverPage"/>
        <w:tabs>
          <w:tab w:val="right" w:pos="9747"/>
        </w:tabs>
        <w:spacing w:before="156" w:after="0"/>
        <w:jc w:val="both"/>
        <w:rPr>
          <w:rFonts w:eastAsia="宋体" w:cs="Arial"/>
          <w:b/>
          <w:i/>
          <w:noProof/>
          <w:sz w:val="24"/>
          <w:szCs w:val="24"/>
          <w:lang w:val="de-DE" w:eastAsia="zh-CN"/>
        </w:rPr>
      </w:pPr>
      <w:bookmarkStart w:id="0" w:name="OLE_LINK2"/>
      <w:r w:rsidRPr="00565DC5">
        <w:rPr>
          <w:rFonts w:cs="Arial"/>
          <w:b/>
          <w:noProof/>
          <w:sz w:val="24"/>
          <w:szCs w:val="24"/>
          <w:lang w:val="de-DE"/>
        </w:rPr>
        <w:t xml:space="preserve">3GPP TSG RAN WG1 </w:t>
      </w:r>
      <w:r w:rsidR="00730914">
        <w:rPr>
          <w:rFonts w:cs="Arial"/>
          <w:b/>
          <w:noProof/>
          <w:sz w:val="24"/>
          <w:szCs w:val="24"/>
          <w:lang w:val="de-DE"/>
        </w:rPr>
        <w:t>#96bis</w:t>
      </w:r>
      <w:r>
        <w:rPr>
          <w:rFonts w:eastAsia="宋体" w:cs="Arial"/>
          <w:b/>
          <w:noProof/>
          <w:sz w:val="24"/>
          <w:szCs w:val="24"/>
          <w:lang w:val="de-DE" w:eastAsia="zh-CN"/>
        </w:rPr>
        <w:tab/>
      </w:r>
      <w:r w:rsidR="005173BA" w:rsidRPr="005173BA">
        <w:rPr>
          <w:rFonts w:eastAsia="宋体" w:cs="Arial"/>
          <w:b/>
          <w:noProof/>
          <w:sz w:val="24"/>
          <w:szCs w:val="24"/>
          <w:lang w:val="de-DE" w:eastAsia="zh-CN"/>
        </w:rPr>
        <w:t>R1-19</w:t>
      </w:r>
      <w:r w:rsidR="005C524D" w:rsidRPr="005C524D">
        <w:rPr>
          <w:rFonts w:eastAsia="宋体" w:cs="Arial"/>
          <w:b/>
          <w:noProof/>
          <w:sz w:val="24"/>
          <w:szCs w:val="24"/>
          <w:lang w:val="de-DE" w:eastAsia="zh-CN"/>
        </w:rPr>
        <w:t>04587</w:t>
      </w:r>
    </w:p>
    <w:p w14:paraId="2CCDBCBC" w14:textId="77777777" w:rsidR="00730914" w:rsidRPr="007E2835" w:rsidRDefault="00730914" w:rsidP="00730914">
      <w:pPr>
        <w:pBdr>
          <w:bottom w:val="single" w:sz="12" w:space="1" w:color="auto"/>
        </w:pBdr>
        <w:tabs>
          <w:tab w:val="left" w:pos="1985"/>
        </w:tabs>
        <w:rPr>
          <w:rFonts w:ascii="Arial" w:hAnsi="Arial"/>
          <w:b/>
          <w:lang w:eastAsia="ja-JP"/>
        </w:rPr>
      </w:pPr>
      <w:r w:rsidRPr="007E2835">
        <w:rPr>
          <w:rFonts w:ascii="Arial" w:eastAsia="MS Mincho" w:hAnsi="Arial" w:cs="Arial"/>
          <w:b/>
          <w:noProof/>
          <w:kern w:val="0"/>
          <w:sz w:val="24"/>
          <w:szCs w:val="24"/>
          <w:lang w:val="de-DE" w:eastAsia="en-US"/>
        </w:rPr>
        <w:t>Xi’an, China, 8</w:t>
      </w:r>
      <w:r w:rsidRPr="003D1C02">
        <w:rPr>
          <w:rFonts w:ascii="Arial" w:eastAsia="MS Mincho" w:hAnsi="Arial" w:cs="Arial"/>
          <w:b/>
          <w:noProof/>
          <w:kern w:val="0"/>
          <w:sz w:val="24"/>
          <w:szCs w:val="24"/>
          <w:vertAlign w:val="superscript"/>
          <w:lang w:val="de-DE" w:eastAsia="en-US"/>
        </w:rPr>
        <w:t>th</w:t>
      </w:r>
      <w:r w:rsidRPr="007E2835">
        <w:rPr>
          <w:rFonts w:ascii="Arial" w:eastAsia="MS Mincho" w:hAnsi="Arial" w:cs="Arial"/>
          <w:b/>
          <w:noProof/>
          <w:kern w:val="0"/>
          <w:sz w:val="24"/>
          <w:szCs w:val="24"/>
          <w:lang w:val="de-DE" w:eastAsia="en-US"/>
        </w:rPr>
        <w:t xml:space="preserve"> – 12</w:t>
      </w:r>
      <w:r w:rsidRPr="003D1C02">
        <w:rPr>
          <w:rFonts w:ascii="Arial" w:eastAsia="MS Mincho" w:hAnsi="Arial" w:cs="Arial"/>
          <w:b/>
          <w:noProof/>
          <w:kern w:val="0"/>
          <w:sz w:val="24"/>
          <w:szCs w:val="24"/>
          <w:vertAlign w:val="superscript"/>
          <w:lang w:val="de-DE" w:eastAsia="en-US"/>
        </w:rPr>
        <w:t>th</w:t>
      </w:r>
      <w:r w:rsidRPr="007E2835">
        <w:rPr>
          <w:rFonts w:ascii="Arial" w:eastAsia="MS Mincho" w:hAnsi="Arial" w:cs="Arial"/>
          <w:b/>
          <w:noProof/>
          <w:kern w:val="0"/>
          <w:sz w:val="24"/>
          <w:szCs w:val="24"/>
          <w:lang w:val="de-DE" w:eastAsia="en-US"/>
        </w:rPr>
        <w:t xml:space="preserve"> April, 2019</w:t>
      </w:r>
    </w:p>
    <w:p w14:paraId="02CA7A98" w14:textId="77777777" w:rsidR="00730914" w:rsidRPr="00730914" w:rsidRDefault="00730914" w:rsidP="003971B9">
      <w:pPr>
        <w:pBdr>
          <w:bottom w:val="single" w:sz="12" w:space="1" w:color="auto"/>
        </w:pBdr>
        <w:tabs>
          <w:tab w:val="left" w:pos="1985"/>
        </w:tabs>
        <w:spacing w:beforeLines="20" w:before="62" w:afterLines="20" w:after="62"/>
        <w:rPr>
          <w:rFonts w:ascii="Arial" w:hAnsi="Arial" w:cs="Arial"/>
          <w:b/>
        </w:rPr>
      </w:pPr>
    </w:p>
    <w:p w14:paraId="54C14DAE" w14:textId="7D82360C"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Agenda item: </w:t>
      </w:r>
      <w:bookmarkStart w:id="1" w:name="OLE_LINK6"/>
      <w:bookmarkStart w:id="2" w:name="OLE_LINK14"/>
      <w:r w:rsidRPr="003971B9">
        <w:rPr>
          <w:rFonts w:ascii="Arial" w:hAnsi="Arial" w:cs="Arial"/>
          <w:b/>
        </w:rPr>
        <w:tab/>
      </w:r>
      <w:bookmarkEnd w:id="1"/>
      <w:bookmarkEnd w:id="2"/>
      <w:r w:rsidRPr="003971B9">
        <w:rPr>
          <w:rFonts w:ascii="Arial" w:hAnsi="Arial" w:cs="Arial"/>
          <w:b/>
        </w:rPr>
        <w:t>7.2.2.</w:t>
      </w:r>
      <w:r w:rsidR="003D1C02">
        <w:rPr>
          <w:rFonts w:ascii="Arial" w:hAnsi="Arial" w:cs="Arial"/>
          <w:b/>
        </w:rPr>
        <w:t>2.1</w:t>
      </w:r>
    </w:p>
    <w:p w14:paraId="16CDF15E" w14:textId="29113B15"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Source:</w:t>
      </w:r>
      <w:r w:rsidRPr="003971B9">
        <w:rPr>
          <w:rFonts w:ascii="Arial" w:hAnsi="Arial" w:cs="Arial"/>
          <w:b/>
        </w:rPr>
        <w:tab/>
        <w:t>Fujitsu</w:t>
      </w:r>
    </w:p>
    <w:p w14:paraId="75B15EDD" w14:textId="7FF3B7BC" w:rsidR="003971B9" w:rsidRPr="00DC1D08"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Title: </w:t>
      </w:r>
      <w:r w:rsidR="00855042">
        <w:rPr>
          <w:rFonts w:ascii="Arial" w:hAnsi="Arial" w:cs="Arial"/>
          <w:b/>
        </w:rPr>
        <w:tab/>
      </w:r>
      <w:r w:rsidR="003D1C02" w:rsidRPr="003D1C02">
        <w:rPr>
          <w:rFonts w:ascii="Arial" w:hAnsi="Arial" w:cs="Arial"/>
          <w:b/>
        </w:rPr>
        <w:t>Discussion on channel access for wideband operation and COT sharing</w:t>
      </w:r>
    </w:p>
    <w:p w14:paraId="30913B92" w14:textId="71265CF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Document for:</w:t>
      </w:r>
      <w:r w:rsidR="00855042">
        <w:rPr>
          <w:rFonts w:ascii="Arial" w:hAnsi="Arial" w:cs="Arial"/>
          <w:b/>
        </w:rPr>
        <w:tab/>
      </w:r>
      <w:r w:rsidRPr="003971B9">
        <w:rPr>
          <w:rFonts w:ascii="Arial" w:hAnsi="Arial" w:cs="Arial"/>
          <w:b/>
        </w:rPr>
        <w:t>Discussion</w:t>
      </w:r>
      <w:r w:rsidRPr="003971B9">
        <w:rPr>
          <w:rFonts w:ascii="Arial" w:hAnsi="Arial" w:cs="Arial" w:hint="eastAsia"/>
          <w:b/>
        </w:rPr>
        <w:t xml:space="preserve"> and Decision</w:t>
      </w:r>
    </w:p>
    <w:p w14:paraId="2F786334" w14:textId="04077DE5" w:rsidR="00366390" w:rsidRPr="00366390" w:rsidRDefault="003971B9" w:rsidP="00366390">
      <w:pPr>
        <w:pStyle w:val="LGTdoc1"/>
        <w:numPr>
          <w:ilvl w:val="0"/>
          <w:numId w:val="27"/>
        </w:numPr>
        <w:spacing w:beforeLines="0" w:before="100" w:beforeAutospacing="1"/>
        <w:outlineLvl w:val="0"/>
        <w:rPr>
          <w:snapToGrid w:val="0"/>
          <w:szCs w:val="22"/>
          <w:lang w:val="en-US"/>
        </w:rPr>
      </w:pPr>
      <w:r w:rsidRPr="004106CA">
        <w:rPr>
          <w:snapToGrid w:val="0"/>
          <w:szCs w:val="22"/>
          <w:lang w:val="en-US"/>
        </w:rPr>
        <w:t>Introduction</w:t>
      </w:r>
    </w:p>
    <w:p w14:paraId="2E756CD8" w14:textId="42F058B9" w:rsidR="00366390" w:rsidRPr="005808CB" w:rsidRDefault="00DC1D08" w:rsidP="00366390">
      <w:pPr>
        <w:pStyle w:val="LGTdoc1"/>
        <w:spacing w:before="156" w:after="0" w:afterAutospacing="0"/>
        <w:rPr>
          <w:rFonts w:ascii="Times New Roman" w:eastAsia="宋体" w:hAnsi="Times New Roman" w:cs="Times New Roman"/>
          <w:b w:val="0"/>
          <w:sz w:val="22"/>
          <w:szCs w:val="22"/>
          <w:lang w:val="en-US" w:eastAsia="zh-CN"/>
        </w:rPr>
      </w:pPr>
      <w:r w:rsidRPr="005808CB">
        <w:rPr>
          <w:rFonts w:ascii="Times New Roman" w:eastAsia="宋体" w:hAnsi="Times New Roman" w:cs="Times New Roman"/>
          <w:b w:val="0"/>
          <w:sz w:val="22"/>
          <w:szCs w:val="22"/>
          <w:lang w:val="en-US" w:eastAsia="zh-CN"/>
        </w:rPr>
        <w:t>In this contribution, we’d</w:t>
      </w:r>
      <w:r w:rsidR="00E54235" w:rsidRPr="005808CB">
        <w:rPr>
          <w:rFonts w:ascii="Times New Roman" w:eastAsia="宋体" w:hAnsi="Times New Roman" w:cs="Times New Roman"/>
          <w:b w:val="0"/>
          <w:sz w:val="22"/>
          <w:szCs w:val="22"/>
          <w:lang w:val="en-US" w:eastAsia="zh-CN"/>
        </w:rPr>
        <w:t xml:space="preserve"> like to discuss </w:t>
      </w:r>
      <w:r w:rsidRPr="005808CB">
        <w:rPr>
          <w:rFonts w:ascii="Times New Roman" w:eastAsia="宋体" w:hAnsi="Times New Roman" w:cs="Times New Roman"/>
          <w:b w:val="0"/>
          <w:sz w:val="22"/>
          <w:szCs w:val="22"/>
          <w:lang w:val="en-US" w:eastAsia="zh-CN"/>
        </w:rPr>
        <w:t>channel access for cases of wideband operation and COT sharing. T</w:t>
      </w:r>
      <w:r w:rsidR="00366390" w:rsidRPr="005808CB">
        <w:rPr>
          <w:rFonts w:ascii="Times New Roman" w:eastAsia="宋体" w:hAnsi="Times New Roman" w:cs="Times New Roman"/>
          <w:b w:val="0"/>
          <w:sz w:val="22"/>
          <w:szCs w:val="22"/>
          <w:lang w:val="en-US" w:eastAsia="zh-CN"/>
        </w:rPr>
        <w:t xml:space="preserve">he following </w:t>
      </w:r>
      <w:r w:rsidRPr="005808CB">
        <w:rPr>
          <w:rFonts w:ascii="Times New Roman" w:eastAsia="宋体" w:hAnsi="Times New Roman" w:cs="Times New Roman"/>
          <w:b w:val="0"/>
          <w:sz w:val="22"/>
          <w:szCs w:val="22"/>
          <w:lang w:val="en-US" w:eastAsia="zh-CN"/>
        </w:rPr>
        <w:t xml:space="preserve">are some relevant </w:t>
      </w:r>
      <w:r w:rsidR="00366390" w:rsidRPr="005808CB">
        <w:rPr>
          <w:rFonts w:ascii="Times New Roman" w:eastAsia="宋体" w:hAnsi="Times New Roman" w:cs="Times New Roman"/>
          <w:b w:val="0"/>
          <w:sz w:val="22"/>
          <w:szCs w:val="22"/>
          <w:lang w:val="en-US" w:eastAsia="zh-CN"/>
        </w:rPr>
        <w:t>agreements achieved in previous RAN1 meetings.</w:t>
      </w:r>
      <w:r w:rsidRPr="005808CB">
        <w:rPr>
          <w:rFonts w:ascii="Times New Roman" w:eastAsia="宋体" w:hAnsi="Times New Roman" w:cs="Times New Roman"/>
          <w:b w:val="0"/>
          <w:sz w:val="22"/>
          <w:szCs w:val="22"/>
          <w:lang w:val="en-US" w:eastAsia="zh-CN"/>
        </w:rPr>
        <w:t xml:space="preserve"> </w:t>
      </w:r>
    </w:p>
    <w:p w14:paraId="05DD9FA5" w14:textId="7F515B34" w:rsidR="00B718E9" w:rsidRPr="005808CB" w:rsidRDefault="0049109D" w:rsidP="00B718E9">
      <w:pPr>
        <w:widowControl/>
        <w:spacing w:before="240"/>
        <w:jc w:val="left"/>
        <w:rPr>
          <w:rFonts w:ascii="Times New Roman" w:hAnsi="Times New Roman" w:cs="Times New Roman"/>
          <w:i/>
          <w:kern w:val="0"/>
          <w:sz w:val="20"/>
          <w:szCs w:val="20"/>
          <w:u w:val="single"/>
          <w:lang w:val="en-GB"/>
        </w:rPr>
      </w:pPr>
      <w:r w:rsidRPr="005808CB">
        <w:rPr>
          <w:rFonts w:ascii="Times New Roman" w:hAnsi="Times New Roman" w:cs="Times New Roman"/>
          <w:i/>
          <w:kern w:val="0"/>
          <w:sz w:val="20"/>
          <w:szCs w:val="20"/>
          <w:u w:val="single"/>
          <w:lang w:val="en-GB"/>
        </w:rPr>
        <w:t>RAN1#94</w:t>
      </w:r>
      <w:r w:rsidR="00B718E9" w:rsidRPr="005808CB">
        <w:rPr>
          <w:rFonts w:ascii="Times New Roman" w:hAnsi="Times New Roman" w:cs="Times New Roman"/>
          <w:i/>
          <w:kern w:val="0"/>
          <w:sz w:val="20"/>
          <w:szCs w:val="20"/>
          <w:u w:val="single"/>
          <w:lang w:val="en-GB"/>
        </w:rPr>
        <w:t xml:space="preserve"> </w:t>
      </w:r>
      <w:r w:rsidR="00B718E9" w:rsidRPr="005808CB">
        <w:rPr>
          <w:rFonts w:ascii="Times New Roman" w:hAnsi="Times New Roman" w:cs="Times New Roman"/>
          <w:i/>
          <w:kern w:val="0"/>
          <w:sz w:val="20"/>
          <w:szCs w:val="20"/>
          <w:u w:val="single"/>
          <w:vertAlign w:val="superscript"/>
          <w:lang w:val="en-GB"/>
        </w:rPr>
        <w:t>[</w:t>
      </w:r>
      <w:r w:rsidR="003A6DBF" w:rsidRPr="005808CB">
        <w:rPr>
          <w:rFonts w:ascii="Times New Roman" w:hAnsi="Times New Roman" w:cs="Times New Roman"/>
          <w:i/>
          <w:kern w:val="0"/>
          <w:sz w:val="20"/>
          <w:szCs w:val="20"/>
          <w:u w:val="single"/>
          <w:vertAlign w:val="superscript"/>
          <w:lang w:val="en-GB"/>
        </w:rPr>
        <w:t>2</w:t>
      </w:r>
      <w:r w:rsidR="00B718E9" w:rsidRPr="005808CB">
        <w:rPr>
          <w:rFonts w:ascii="Times New Roman" w:hAnsi="Times New Roman" w:cs="Times New Roman"/>
          <w:i/>
          <w:kern w:val="0"/>
          <w:sz w:val="20"/>
          <w:szCs w:val="20"/>
          <w:u w:val="single"/>
          <w:vertAlign w:val="superscript"/>
          <w:lang w:val="en-GB"/>
        </w:rPr>
        <w:t>]</w:t>
      </w:r>
    </w:p>
    <w:p w14:paraId="0FEF636F" w14:textId="77777777" w:rsidR="00366390" w:rsidRPr="005808CB" w:rsidRDefault="00366390" w:rsidP="006C4E9E">
      <w:pPr>
        <w:widowControl/>
        <w:ind w:leftChars="200" w:left="1140" w:hanging="720"/>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highlight w:val="green"/>
          <w:lang w:val="en-GB" w:eastAsia="x-none"/>
        </w:rPr>
        <w:t>Agreement:</w:t>
      </w:r>
      <w:r w:rsidRPr="005808CB">
        <w:rPr>
          <w:rFonts w:ascii="Times New Roman" w:eastAsia="Batang" w:hAnsi="Times New Roman" w:cs="Times New Roman"/>
          <w:kern w:val="0"/>
          <w:sz w:val="20"/>
          <w:szCs w:val="20"/>
          <w:lang w:val="en-GB" w:eastAsia="x-none"/>
        </w:rPr>
        <w:t xml:space="preserve"> </w:t>
      </w:r>
    </w:p>
    <w:p w14:paraId="6DC6569D" w14:textId="77777777" w:rsidR="00366390" w:rsidRPr="005808CB" w:rsidRDefault="00366390" w:rsidP="006C4E9E">
      <w:pPr>
        <w:widowControl/>
        <w:ind w:leftChars="200" w:left="420"/>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lang w:val="en-GB" w:eastAsia="x-none"/>
        </w:rPr>
        <w:t>In addition to aspects considered in LTE LAA, CWS adjustment procedure in NR-U may additionally consider at least the following aspects:</w:t>
      </w:r>
    </w:p>
    <w:p w14:paraId="6CF5B533" w14:textId="77777777" w:rsidR="00366390" w:rsidRPr="005808CB" w:rsidRDefault="00366390" w:rsidP="006C4E9E">
      <w:pPr>
        <w:widowControl/>
        <w:numPr>
          <w:ilvl w:val="0"/>
          <w:numId w:val="3"/>
        </w:numPr>
        <w:ind w:leftChars="380" w:left="1158"/>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lang w:val="en-GB" w:eastAsia="x-none"/>
        </w:rPr>
        <w:t>CBG based HARQ-ACK operation</w:t>
      </w:r>
    </w:p>
    <w:p w14:paraId="29356296" w14:textId="77777777" w:rsidR="00366390" w:rsidRPr="005808CB" w:rsidRDefault="00366390" w:rsidP="006C4E9E">
      <w:pPr>
        <w:widowControl/>
        <w:numPr>
          <w:ilvl w:val="0"/>
          <w:numId w:val="3"/>
        </w:numPr>
        <w:ind w:leftChars="380" w:left="1158"/>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lang w:val="en-GB" w:eastAsia="x-none"/>
        </w:rPr>
        <w:t>NR scheduling and HARQ-feedback delays and processing times</w:t>
      </w:r>
    </w:p>
    <w:p w14:paraId="0013CE1E" w14:textId="77777777" w:rsidR="00366390" w:rsidRPr="005808CB" w:rsidRDefault="00366390" w:rsidP="006C4E9E">
      <w:pPr>
        <w:widowControl/>
        <w:numPr>
          <w:ilvl w:val="0"/>
          <w:numId w:val="3"/>
        </w:numPr>
        <w:ind w:leftChars="380" w:left="1158"/>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lang w:val="en-GB" w:eastAsia="x-none"/>
        </w:rPr>
        <w:t>wideband (&gt;20 MHz) operation including BWPs</w:t>
      </w:r>
    </w:p>
    <w:p w14:paraId="12D6FC2A" w14:textId="77777777" w:rsidR="00366390" w:rsidRPr="005808CB" w:rsidRDefault="00366390" w:rsidP="006C4E9E">
      <w:pPr>
        <w:widowControl/>
        <w:numPr>
          <w:ilvl w:val="0"/>
          <w:numId w:val="3"/>
        </w:numPr>
        <w:ind w:leftChars="380" w:left="1158"/>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lang w:val="en-GB" w:eastAsia="x-none"/>
        </w:rPr>
        <w:t>Configured grant operation</w:t>
      </w:r>
    </w:p>
    <w:p w14:paraId="59292EB6" w14:textId="599959BA" w:rsidR="00351893" w:rsidRPr="005808CB" w:rsidRDefault="00351893" w:rsidP="00351893">
      <w:pPr>
        <w:widowControl/>
        <w:spacing w:before="240"/>
        <w:jc w:val="left"/>
        <w:rPr>
          <w:rFonts w:ascii="Times New Roman" w:hAnsi="Times New Roman" w:cs="Times New Roman"/>
          <w:i/>
          <w:kern w:val="0"/>
          <w:sz w:val="20"/>
          <w:szCs w:val="20"/>
          <w:u w:val="single"/>
          <w:lang w:val="en-GB"/>
        </w:rPr>
      </w:pPr>
      <w:r w:rsidRPr="005808CB">
        <w:rPr>
          <w:rFonts w:ascii="Times New Roman" w:hAnsi="Times New Roman" w:cs="Times New Roman"/>
          <w:i/>
          <w:kern w:val="0"/>
          <w:sz w:val="20"/>
          <w:szCs w:val="20"/>
          <w:u w:val="single"/>
          <w:lang w:val="en-GB"/>
        </w:rPr>
        <w:t xml:space="preserve">RAN1#95 </w:t>
      </w:r>
      <w:r w:rsidRPr="005808CB">
        <w:rPr>
          <w:rFonts w:ascii="Times New Roman" w:hAnsi="Times New Roman" w:cs="Times New Roman"/>
          <w:i/>
          <w:kern w:val="0"/>
          <w:sz w:val="20"/>
          <w:szCs w:val="20"/>
          <w:u w:val="single"/>
          <w:vertAlign w:val="superscript"/>
          <w:lang w:val="en-GB"/>
        </w:rPr>
        <w:t>[2]</w:t>
      </w:r>
    </w:p>
    <w:p w14:paraId="17584663" w14:textId="77777777" w:rsidR="00E9528E" w:rsidRPr="005808CB" w:rsidRDefault="00E9528E" w:rsidP="006C4E9E">
      <w:pPr>
        <w:ind w:leftChars="200" w:left="420"/>
        <w:rPr>
          <w:rFonts w:ascii="Times New Roman" w:hAnsi="Times New Roman" w:cs="Times New Roman"/>
          <w:sz w:val="20"/>
          <w:szCs w:val="20"/>
        </w:rPr>
      </w:pPr>
      <w:r w:rsidRPr="005808CB">
        <w:rPr>
          <w:rFonts w:ascii="Times New Roman" w:hAnsi="Times New Roman" w:cs="Times New Roman"/>
          <w:sz w:val="20"/>
          <w:szCs w:val="20"/>
          <w:highlight w:val="green"/>
        </w:rPr>
        <w:t>Agreement:</w:t>
      </w:r>
    </w:p>
    <w:p w14:paraId="30910980" w14:textId="77777777" w:rsidR="00E9528E" w:rsidRPr="005808CB" w:rsidRDefault="00E9528E" w:rsidP="006C4E9E">
      <w:pPr>
        <w:ind w:leftChars="200" w:left="420"/>
        <w:rPr>
          <w:rFonts w:ascii="Times New Roman" w:hAnsi="Times New Roman" w:cs="Times New Roman"/>
          <w:sz w:val="20"/>
          <w:szCs w:val="20"/>
          <w:lang w:eastAsia="ko-KR"/>
        </w:rPr>
      </w:pPr>
      <w:r w:rsidRPr="005808CB">
        <w:rPr>
          <w:rFonts w:ascii="Times New Roman" w:hAnsi="Times New Roman" w:cs="Times New Roman"/>
          <w:sz w:val="20"/>
          <w:szCs w:val="20"/>
          <w:lang w:eastAsia="x-none"/>
        </w:rPr>
        <w:t>At least for the case where a DL burst follows a UL burst within a gNB-initiated COT and there is no gap larger than 25 us between any two transmissions in the COT, the rules defined below apply for the DL burst following a UL burst:</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E9528E" w:rsidRPr="005808CB" w14:paraId="634CD9AC" w14:textId="77777777" w:rsidTr="006C4E9E">
        <w:tc>
          <w:tcPr>
            <w:tcW w:w="2329" w:type="dxa"/>
            <w:shd w:val="clear" w:color="auto" w:fill="auto"/>
          </w:tcPr>
          <w:p w14:paraId="47263C8E" w14:textId="77777777" w:rsidR="00E9528E" w:rsidRPr="005808CB" w:rsidRDefault="00E9528E" w:rsidP="00572D5A">
            <w:pPr>
              <w:rPr>
                <w:rFonts w:ascii="Times New Roman" w:hAnsi="Times New Roman" w:cs="Times New Roman"/>
                <w:b/>
                <w:sz w:val="20"/>
                <w:szCs w:val="20"/>
              </w:rPr>
            </w:pPr>
            <w:r w:rsidRPr="005808CB">
              <w:rPr>
                <w:rFonts w:ascii="Times New Roman" w:hAnsi="Times New Roman" w:cs="Times New Roman"/>
                <w:b/>
                <w:sz w:val="20"/>
                <w:szCs w:val="20"/>
              </w:rPr>
              <w:t xml:space="preserve">Cat 1 Immediate transmission </w:t>
            </w:r>
          </w:p>
        </w:tc>
        <w:tc>
          <w:tcPr>
            <w:tcW w:w="4754" w:type="dxa"/>
            <w:shd w:val="clear" w:color="auto" w:fill="auto"/>
          </w:tcPr>
          <w:p w14:paraId="20EDF140" w14:textId="77777777" w:rsidR="00E9528E" w:rsidRPr="005808CB" w:rsidRDefault="00E9528E" w:rsidP="00572D5A">
            <w:pPr>
              <w:rPr>
                <w:rFonts w:ascii="Times New Roman" w:hAnsi="Times New Roman" w:cs="Times New Roman"/>
                <w:b/>
                <w:sz w:val="20"/>
                <w:szCs w:val="20"/>
              </w:rPr>
            </w:pPr>
            <w:r w:rsidRPr="005808CB">
              <w:rPr>
                <w:rFonts w:ascii="Times New Roman" w:hAnsi="Times New Roman" w:cs="Times New Roman"/>
                <w:b/>
                <w:sz w:val="20"/>
                <w:szCs w:val="20"/>
              </w:rPr>
              <w:t>Cat 2 LBT</w:t>
            </w:r>
          </w:p>
        </w:tc>
      </w:tr>
      <w:tr w:rsidR="00E9528E" w:rsidRPr="005808CB" w14:paraId="1958BD6E" w14:textId="77777777" w:rsidTr="006C4E9E">
        <w:tc>
          <w:tcPr>
            <w:tcW w:w="2329" w:type="dxa"/>
            <w:shd w:val="clear" w:color="auto" w:fill="auto"/>
          </w:tcPr>
          <w:p w14:paraId="164788E2" w14:textId="77777777" w:rsidR="00E9528E" w:rsidRPr="005808CB" w:rsidRDefault="00E9528E" w:rsidP="00572D5A">
            <w:pPr>
              <w:rPr>
                <w:rFonts w:ascii="Times New Roman" w:hAnsi="Times New Roman" w:cs="Times New Roman"/>
                <w:sz w:val="20"/>
                <w:szCs w:val="20"/>
              </w:rPr>
            </w:pPr>
            <w:r w:rsidRPr="005808CB">
              <w:rPr>
                <w:rFonts w:ascii="Times New Roman" w:hAnsi="Times New Roman" w:cs="Times New Roman"/>
                <w:sz w:val="20"/>
                <w:szCs w:val="20"/>
              </w:rPr>
              <w:t xml:space="preserve">When the gap from the end of the scheduled UL transmission to the beginning of the DL burst is up to 16 </w:t>
            </w:r>
            <w:r w:rsidRPr="005808CB">
              <w:rPr>
                <w:rFonts w:ascii="Times New Roman" w:hAnsi="Times New Roman" w:cs="Times New Roman"/>
                <w:sz w:val="20"/>
                <w:szCs w:val="20"/>
              </w:rPr>
              <w:t>sec</w:t>
            </w:r>
          </w:p>
        </w:tc>
        <w:tc>
          <w:tcPr>
            <w:tcW w:w="4754" w:type="dxa"/>
            <w:shd w:val="clear" w:color="auto" w:fill="auto"/>
          </w:tcPr>
          <w:p w14:paraId="515B0112" w14:textId="77777777" w:rsidR="00E9528E" w:rsidRPr="005808CB" w:rsidRDefault="00E9528E" w:rsidP="00572D5A">
            <w:pPr>
              <w:rPr>
                <w:rFonts w:ascii="Times New Roman" w:hAnsi="Times New Roman" w:cs="Times New Roman"/>
                <w:sz w:val="20"/>
                <w:szCs w:val="20"/>
              </w:rPr>
            </w:pPr>
            <w:r w:rsidRPr="005808CB">
              <w:rPr>
                <w:rFonts w:ascii="Times New Roman" w:hAnsi="Times New Roman" w:cs="Times New Roman"/>
                <w:sz w:val="20"/>
                <w:szCs w:val="20"/>
              </w:rPr>
              <w:t xml:space="preserve">When the gap from the end of the scheduled UL transmission to the beginning of the DL burst is larger than 16 </w:t>
            </w:r>
            <w:r w:rsidRPr="005808CB">
              <w:rPr>
                <w:rFonts w:ascii="Times New Roman" w:hAnsi="Times New Roman" w:cs="Times New Roman"/>
                <w:sz w:val="20"/>
                <w:szCs w:val="20"/>
              </w:rPr>
              <w:t xml:space="preserve">sec but not more than 25 us </w:t>
            </w:r>
          </w:p>
          <w:p w14:paraId="2B44E782" w14:textId="77777777" w:rsidR="00E9528E" w:rsidRPr="005808CB" w:rsidRDefault="00E9528E" w:rsidP="00572D5A">
            <w:pPr>
              <w:rPr>
                <w:rFonts w:ascii="Times New Roman" w:hAnsi="Times New Roman" w:cs="Times New Roman"/>
                <w:sz w:val="20"/>
                <w:szCs w:val="20"/>
              </w:rPr>
            </w:pPr>
          </w:p>
          <w:p w14:paraId="0D722326" w14:textId="77777777" w:rsidR="00E9528E" w:rsidRPr="005808CB" w:rsidRDefault="00E9528E" w:rsidP="00572D5A">
            <w:pPr>
              <w:rPr>
                <w:rFonts w:ascii="Times New Roman" w:hAnsi="Times New Roman" w:cs="Times New Roman"/>
                <w:sz w:val="20"/>
                <w:szCs w:val="20"/>
              </w:rPr>
            </w:pPr>
          </w:p>
          <w:p w14:paraId="6EBB0FC4" w14:textId="77777777" w:rsidR="00E9528E" w:rsidRPr="005808CB" w:rsidRDefault="00E9528E" w:rsidP="00572D5A">
            <w:pPr>
              <w:rPr>
                <w:rFonts w:ascii="Times New Roman" w:hAnsi="Times New Roman" w:cs="Times New Roman"/>
                <w:sz w:val="20"/>
                <w:szCs w:val="20"/>
              </w:rPr>
            </w:pPr>
          </w:p>
        </w:tc>
      </w:tr>
    </w:tbl>
    <w:p w14:paraId="7C67D5BC" w14:textId="77777777" w:rsidR="00E9528E" w:rsidRPr="005808CB" w:rsidRDefault="00E9528E" w:rsidP="006C4E9E">
      <w:pPr>
        <w:ind w:leftChars="200" w:left="420"/>
        <w:rPr>
          <w:rFonts w:ascii="Times New Roman" w:hAnsi="Times New Roman" w:cs="Times New Roman"/>
          <w:sz w:val="20"/>
          <w:szCs w:val="20"/>
          <w:lang w:eastAsia="ko-KR"/>
        </w:rPr>
      </w:pPr>
      <w:r w:rsidRPr="005808CB">
        <w:rPr>
          <w:rFonts w:ascii="Times New Roman" w:hAnsi="Times New Roman" w:cs="Times New Roman"/>
          <w:sz w:val="20"/>
          <w:szCs w:val="20"/>
          <w:lang w:eastAsia="ko-KR"/>
        </w:rPr>
        <w:t>Note: a DL burst is defined as a set of transmissions from a given gNB having no gaps or gaps of no more than 16 us. Transmissions from a gNB having a gap of more than 16 us are considered as separate DL bursts.</w:t>
      </w:r>
    </w:p>
    <w:p w14:paraId="367F9704" w14:textId="77777777" w:rsidR="00E9528E" w:rsidRPr="005808CB" w:rsidRDefault="00E9528E" w:rsidP="006C4E9E">
      <w:pPr>
        <w:ind w:leftChars="200" w:left="420"/>
        <w:rPr>
          <w:rFonts w:ascii="Times New Roman" w:hAnsi="Times New Roman" w:cs="Times New Roman"/>
          <w:sz w:val="20"/>
          <w:szCs w:val="20"/>
          <w:lang w:eastAsia="ko-KR"/>
        </w:rPr>
      </w:pPr>
      <w:r w:rsidRPr="005808CB">
        <w:rPr>
          <w:rFonts w:ascii="Times New Roman" w:hAnsi="Times New Roman" w:cs="Times New Roman"/>
          <w:sz w:val="20"/>
          <w:szCs w:val="20"/>
          <w:lang w:eastAsia="ko-KR"/>
        </w:rPr>
        <w:t>FFS: The case where the gap between a DL and UL transmission may be larger than 25 us</w:t>
      </w:r>
    </w:p>
    <w:p w14:paraId="57D148E5" w14:textId="77777777" w:rsidR="00E9528E" w:rsidRPr="005808CB" w:rsidRDefault="00E9528E" w:rsidP="00E9528E">
      <w:pPr>
        <w:rPr>
          <w:rFonts w:ascii="Times New Roman" w:hAnsi="Times New Roman" w:cs="Times New Roman"/>
          <w:sz w:val="20"/>
          <w:szCs w:val="20"/>
          <w:lang w:eastAsia="ko-KR"/>
        </w:rPr>
      </w:pPr>
    </w:p>
    <w:p w14:paraId="2D1F9CA2" w14:textId="77777777" w:rsidR="00E9528E" w:rsidRPr="005808CB" w:rsidRDefault="00E9528E" w:rsidP="006C4E9E">
      <w:pPr>
        <w:ind w:leftChars="200" w:left="420"/>
        <w:rPr>
          <w:rFonts w:ascii="Times New Roman" w:eastAsia="Malgun Gothic" w:hAnsi="Times New Roman" w:cs="Times New Roman"/>
          <w:sz w:val="20"/>
          <w:szCs w:val="20"/>
        </w:rPr>
      </w:pPr>
      <w:r w:rsidRPr="005808CB">
        <w:rPr>
          <w:rFonts w:ascii="Times New Roman" w:eastAsia="Malgun Gothic" w:hAnsi="Times New Roman" w:cs="Times New Roman"/>
          <w:sz w:val="20"/>
          <w:szCs w:val="20"/>
          <w:highlight w:val="green"/>
        </w:rPr>
        <w:t>Agreement:</w:t>
      </w:r>
    </w:p>
    <w:p w14:paraId="30C8CC78" w14:textId="77777777" w:rsidR="00E9528E" w:rsidRPr="005808CB" w:rsidRDefault="00E9528E" w:rsidP="006C4E9E">
      <w:pPr>
        <w:ind w:leftChars="200" w:left="420"/>
        <w:rPr>
          <w:rFonts w:ascii="Times New Roman" w:eastAsia="Malgun Gothic" w:hAnsi="Times New Roman" w:cs="Times New Roman"/>
          <w:sz w:val="20"/>
          <w:szCs w:val="20"/>
        </w:rPr>
      </w:pPr>
      <w:r w:rsidRPr="005808CB">
        <w:rPr>
          <w:rFonts w:ascii="Times New Roman" w:eastAsia="Malgun Gothic" w:hAnsi="Times New Roman" w:cs="Times New Roman"/>
          <w:sz w:val="20"/>
          <w:szCs w:val="20"/>
          <w:lang w:eastAsia="ko-KR"/>
        </w:rPr>
        <w:t>Within a gNB-initiated COT, an UL burst for a UE consisting of one or more of PUSCH, PUCCH, PRACH, and SRS follows the rules defined below:</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E9528E" w:rsidRPr="005808CB" w14:paraId="315C1C19" w14:textId="77777777" w:rsidTr="006C4E9E">
        <w:tc>
          <w:tcPr>
            <w:tcW w:w="2329" w:type="dxa"/>
            <w:shd w:val="clear" w:color="auto" w:fill="auto"/>
          </w:tcPr>
          <w:p w14:paraId="2258D45D" w14:textId="77777777" w:rsidR="00E9528E" w:rsidRPr="005808CB" w:rsidRDefault="00E9528E" w:rsidP="00572D5A">
            <w:pPr>
              <w:rPr>
                <w:rFonts w:ascii="Times New Roman" w:eastAsia="Malgun Gothic" w:hAnsi="Times New Roman" w:cs="Times New Roman"/>
                <w:b/>
                <w:sz w:val="20"/>
                <w:szCs w:val="20"/>
              </w:rPr>
            </w:pPr>
            <w:r w:rsidRPr="005808CB">
              <w:rPr>
                <w:rFonts w:ascii="Times New Roman" w:eastAsia="Malgun Gothic" w:hAnsi="Times New Roman" w:cs="Times New Roman"/>
                <w:b/>
                <w:sz w:val="20"/>
                <w:szCs w:val="20"/>
              </w:rPr>
              <w:t xml:space="preserve">Cat 1 Immediate transmission </w:t>
            </w:r>
          </w:p>
        </w:tc>
        <w:tc>
          <w:tcPr>
            <w:tcW w:w="4619" w:type="dxa"/>
            <w:shd w:val="clear" w:color="auto" w:fill="auto"/>
          </w:tcPr>
          <w:p w14:paraId="44D7B32D" w14:textId="77777777" w:rsidR="00E9528E" w:rsidRPr="005808CB" w:rsidRDefault="00E9528E" w:rsidP="00572D5A">
            <w:pPr>
              <w:rPr>
                <w:rFonts w:ascii="Times New Roman" w:eastAsia="Malgun Gothic" w:hAnsi="Times New Roman" w:cs="Times New Roman"/>
                <w:b/>
                <w:sz w:val="20"/>
                <w:szCs w:val="20"/>
              </w:rPr>
            </w:pPr>
            <w:r w:rsidRPr="005808CB">
              <w:rPr>
                <w:rFonts w:ascii="Times New Roman" w:eastAsia="Malgun Gothic" w:hAnsi="Times New Roman" w:cs="Times New Roman"/>
                <w:b/>
                <w:sz w:val="20"/>
                <w:szCs w:val="20"/>
              </w:rPr>
              <w:t>Cat 2 LBT</w:t>
            </w:r>
          </w:p>
        </w:tc>
        <w:tc>
          <w:tcPr>
            <w:tcW w:w="2250" w:type="dxa"/>
            <w:shd w:val="clear" w:color="auto" w:fill="auto"/>
          </w:tcPr>
          <w:p w14:paraId="22019273" w14:textId="77777777" w:rsidR="00E9528E" w:rsidRPr="005808CB" w:rsidRDefault="00E9528E" w:rsidP="00572D5A">
            <w:pPr>
              <w:rPr>
                <w:rFonts w:ascii="Times New Roman" w:eastAsia="Malgun Gothic" w:hAnsi="Times New Roman" w:cs="Times New Roman"/>
                <w:b/>
                <w:sz w:val="20"/>
                <w:szCs w:val="20"/>
              </w:rPr>
            </w:pPr>
            <w:r w:rsidRPr="005808CB">
              <w:rPr>
                <w:rFonts w:ascii="Times New Roman" w:eastAsia="Malgun Gothic" w:hAnsi="Times New Roman" w:cs="Times New Roman"/>
                <w:b/>
                <w:sz w:val="20"/>
                <w:szCs w:val="20"/>
              </w:rPr>
              <w:t>Cat 4 LBT</w:t>
            </w:r>
          </w:p>
        </w:tc>
      </w:tr>
      <w:tr w:rsidR="00E9528E" w:rsidRPr="005808CB" w14:paraId="12D1E55B" w14:textId="77777777" w:rsidTr="006C4E9E">
        <w:tc>
          <w:tcPr>
            <w:tcW w:w="2329" w:type="dxa"/>
            <w:shd w:val="clear" w:color="auto" w:fill="auto"/>
          </w:tcPr>
          <w:p w14:paraId="35AEA826" w14:textId="77777777" w:rsidR="00E9528E" w:rsidRPr="005808CB" w:rsidRDefault="00E9528E" w:rsidP="00572D5A">
            <w:pPr>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lastRenderedPageBreak/>
              <w:t xml:space="preserve">When the gap from the end of the DL transmission to the beginning of the UL burst is not more than 16 </w:t>
            </w:r>
            <w:r w:rsidRPr="005808CB">
              <w:rPr>
                <w:rFonts w:ascii="Times New Roman" w:eastAsia="Malgun Gothic" w:hAnsi="Times New Roman" w:cs="Times New Roman"/>
                <w:sz w:val="20"/>
                <w:szCs w:val="20"/>
              </w:rPr>
              <w:t>sec</w:t>
            </w:r>
          </w:p>
          <w:p w14:paraId="08759512" w14:textId="77777777" w:rsidR="00E9528E" w:rsidRPr="005808CB" w:rsidRDefault="00E9528E" w:rsidP="00572D5A">
            <w:pPr>
              <w:rPr>
                <w:rFonts w:ascii="Times New Roman" w:eastAsia="Malgun Gothic" w:hAnsi="Times New Roman" w:cs="Times New Roman"/>
                <w:color w:val="FF0000"/>
                <w:sz w:val="20"/>
                <w:szCs w:val="20"/>
                <w:u w:val="single"/>
              </w:rPr>
            </w:pPr>
            <w:r w:rsidRPr="005808CB">
              <w:rPr>
                <w:rFonts w:ascii="Times New Roman" w:eastAsia="Malgun Gothic" w:hAnsi="Times New Roman" w:cs="Times New Roman"/>
                <w:sz w:val="20"/>
                <w:szCs w:val="20"/>
                <w:u w:val="single"/>
              </w:rPr>
              <w:t>Note: Maximum limits of the duration of the UL burst other than those already derived from MCOT duration limits should be further discussed when specifications are developed.</w:t>
            </w:r>
          </w:p>
        </w:tc>
        <w:tc>
          <w:tcPr>
            <w:tcW w:w="4619" w:type="dxa"/>
            <w:shd w:val="clear" w:color="auto" w:fill="auto"/>
          </w:tcPr>
          <w:p w14:paraId="21E49029" w14:textId="77777777" w:rsidR="00E9528E" w:rsidRPr="005808CB" w:rsidRDefault="00E9528E" w:rsidP="00572D5A">
            <w:pPr>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t>For any of the following cases:</w:t>
            </w:r>
          </w:p>
          <w:p w14:paraId="587B2659" w14:textId="77777777" w:rsidR="00E9528E" w:rsidRPr="005808CB" w:rsidRDefault="00E9528E" w:rsidP="00572D5A">
            <w:pPr>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t xml:space="preserve">When the gap between any two successive scheduled/granted transmissions in the COT is not greater than 25 </w:t>
            </w:r>
            <w:r w:rsidRPr="005808CB">
              <w:rPr>
                <w:rFonts w:ascii="Times New Roman" w:eastAsia="Malgun Gothic" w:hAnsi="Times New Roman" w:cs="Times New Roman"/>
                <w:sz w:val="20"/>
                <w:szCs w:val="20"/>
              </w:rPr>
              <w:t>sec</w:t>
            </w:r>
          </w:p>
          <w:p w14:paraId="077AF9AE" w14:textId="77777777" w:rsidR="00E9528E" w:rsidRPr="005808CB" w:rsidRDefault="00E9528E" w:rsidP="00572D5A">
            <w:pPr>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t>For the case where a UL transmission in the gNB initiated COT is not followed by a DL transmission in the same COT</w:t>
            </w:r>
          </w:p>
          <w:p w14:paraId="13C9376B" w14:textId="77777777" w:rsidR="00E9528E" w:rsidRPr="005808CB" w:rsidRDefault="00E9528E" w:rsidP="00572D5A">
            <w:pPr>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t>Note: the duration from the start of the first transmission within the channel occupancy until the end of the last transmission in the same channel occupancy shall not exceed 20 ms.</w:t>
            </w:r>
          </w:p>
          <w:p w14:paraId="295FC7FC" w14:textId="77777777" w:rsidR="00E9528E" w:rsidRPr="005808CB" w:rsidRDefault="00E9528E" w:rsidP="00572D5A">
            <w:pPr>
              <w:rPr>
                <w:rFonts w:ascii="Times New Roman" w:eastAsia="Malgun Gothic" w:hAnsi="Times New Roman" w:cs="Times New Roman"/>
                <w:sz w:val="20"/>
                <w:szCs w:val="20"/>
              </w:rPr>
            </w:pPr>
          </w:p>
          <w:p w14:paraId="5A87C64B" w14:textId="77777777" w:rsidR="00E9528E" w:rsidRPr="005808CB" w:rsidRDefault="00E9528E" w:rsidP="00572D5A">
            <w:pPr>
              <w:rPr>
                <w:rFonts w:ascii="Times New Roman" w:eastAsia="Malgun Gothic" w:hAnsi="Times New Roman" w:cs="Times New Roman"/>
                <w:sz w:val="20"/>
                <w:szCs w:val="20"/>
              </w:rPr>
            </w:pPr>
          </w:p>
        </w:tc>
        <w:tc>
          <w:tcPr>
            <w:tcW w:w="2250" w:type="dxa"/>
            <w:shd w:val="clear" w:color="auto" w:fill="auto"/>
          </w:tcPr>
          <w:p w14:paraId="25CF0A7B" w14:textId="77777777" w:rsidR="00E9528E" w:rsidRPr="005808CB" w:rsidRDefault="00E9528E" w:rsidP="00572D5A">
            <w:pPr>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t>N/A</w:t>
            </w:r>
          </w:p>
        </w:tc>
      </w:tr>
    </w:tbl>
    <w:p w14:paraId="19589147" w14:textId="77777777" w:rsidR="00E9528E" w:rsidRPr="005808CB" w:rsidRDefault="00E9528E" w:rsidP="006C4E9E">
      <w:pPr>
        <w:ind w:leftChars="200" w:left="420"/>
        <w:rPr>
          <w:rFonts w:ascii="Times New Roman" w:eastAsia="Malgun Gothic" w:hAnsi="Times New Roman" w:cs="Times New Roman"/>
          <w:sz w:val="20"/>
          <w:szCs w:val="20"/>
          <w:lang w:eastAsia="ko-KR"/>
        </w:rPr>
      </w:pPr>
      <w:r w:rsidRPr="005808CB">
        <w:rPr>
          <w:rFonts w:ascii="Times New Roman" w:eastAsia="Malgun Gothic" w:hAnsi="Times New Roman" w:cs="Times New Roman"/>
          <w:sz w:val="20"/>
          <w:szCs w:val="20"/>
          <w:lang w:eastAsia="ko-KR"/>
        </w:rPr>
        <w:t>Note: An UL burst is defined as a set of transmissions from a given UE having no gaps or gaps of no more than 16 us. Transmissions from a UE having a gap of more than 16 us are considered as separate UL bursts.</w:t>
      </w:r>
    </w:p>
    <w:p w14:paraId="75CA13A0" w14:textId="77777777" w:rsidR="00E9528E" w:rsidRPr="005808CB" w:rsidRDefault="00E9528E" w:rsidP="006C4E9E">
      <w:pPr>
        <w:ind w:leftChars="200" w:left="420"/>
        <w:rPr>
          <w:rFonts w:ascii="Times New Roman" w:eastAsia="Malgun Gothic" w:hAnsi="Times New Roman" w:cs="Times New Roman"/>
          <w:sz w:val="20"/>
          <w:szCs w:val="20"/>
        </w:rPr>
      </w:pPr>
      <w:r w:rsidRPr="005808CB">
        <w:rPr>
          <w:rFonts w:ascii="Times New Roman" w:eastAsia="Malgun Gothic" w:hAnsi="Times New Roman" w:cs="Times New Roman"/>
          <w:sz w:val="20"/>
          <w:szCs w:val="20"/>
        </w:rPr>
        <w:t>Note: the number of LBT attempts within a COT should be discussed further during the WI.</w:t>
      </w:r>
    </w:p>
    <w:p w14:paraId="716078E8" w14:textId="77777777" w:rsidR="00E9528E" w:rsidRPr="005808CB" w:rsidRDefault="00E9528E" w:rsidP="00F8241C">
      <w:pPr>
        <w:widowControl/>
        <w:jc w:val="left"/>
        <w:rPr>
          <w:rFonts w:ascii="Times New Roman" w:eastAsia="Batang" w:hAnsi="Times New Roman" w:cs="Times New Roman"/>
          <w:kern w:val="0"/>
          <w:sz w:val="20"/>
          <w:szCs w:val="20"/>
          <w:highlight w:val="green"/>
          <w:lang w:val="en-GB" w:eastAsia="x-none"/>
        </w:rPr>
      </w:pPr>
    </w:p>
    <w:p w14:paraId="3575CE77" w14:textId="28EDE8A4" w:rsidR="00B718E9" w:rsidRPr="005808CB" w:rsidRDefault="00B718E9" w:rsidP="00F8241C">
      <w:pPr>
        <w:widowControl/>
        <w:jc w:val="left"/>
        <w:rPr>
          <w:rFonts w:ascii="Times New Roman" w:hAnsi="Times New Roman" w:cs="Times New Roman"/>
          <w:i/>
          <w:kern w:val="0"/>
          <w:sz w:val="20"/>
          <w:szCs w:val="20"/>
          <w:u w:val="single"/>
          <w:lang w:val="en-GB"/>
        </w:rPr>
      </w:pPr>
      <w:r w:rsidRPr="005808CB">
        <w:rPr>
          <w:rFonts w:ascii="Times New Roman" w:hAnsi="Times New Roman" w:cs="Times New Roman"/>
          <w:i/>
          <w:kern w:val="0"/>
          <w:sz w:val="20"/>
          <w:szCs w:val="20"/>
          <w:u w:val="single"/>
          <w:lang w:val="en-GB"/>
        </w:rPr>
        <w:t>RAN1 AH 1901</w:t>
      </w:r>
      <w:r w:rsidRPr="005808CB">
        <w:rPr>
          <w:rFonts w:ascii="Times New Roman" w:hAnsi="Times New Roman" w:cs="Times New Roman"/>
          <w:i/>
          <w:kern w:val="0"/>
          <w:sz w:val="20"/>
          <w:szCs w:val="20"/>
          <w:u w:val="single"/>
          <w:vertAlign w:val="superscript"/>
          <w:lang w:val="en-GB"/>
        </w:rPr>
        <w:t xml:space="preserve"> [</w:t>
      </w:r>
      <w:r w:rsidR="003A6DBF" w:rsidRPr="005808CB">
        <w:rPr>
          <w:rFonts w:ascii="Times New Roman" w:hAnsi="Times New Roman" w:cs="Times New Roman"/>
          <w:i/>
          <w:kern w:val="0"/>
          <w:sz w:val="20"/>
          <w:szCs w:val="20"/>
          <w:u w:val="single"/>
          <w:vertAlign w:val="superscript"/>
          <w:lang w:val="en-GB"/>
        </w:rPr>
        <w:t>3</w:t>
      </w:r>
      <w:r w:rsidRPr="005808CB">
        <w:rPr>
          <w:rFonts w:ascii="Times New Roman" w:hAnsi="Times New Roman" w:cs="Times New Roman"/>
          <w:i/>
          <w:kern w:val="0"/>
          <w:sz w:val="20"/>
          <w:szCs w:val="20"/>
          <w:u w:val="single"/>
          <w:vertAlign w:val="superscript"/>
          <w:lang w:val="en-GB"/>
        </w:rPr>
        <w:t>]</w:t>
      </w:r>
    </w:p>
    <w:p w14:paraId="271B551E" w14:textId="77777777" w:rsidR="00F8241C" w:rsidRPr="005808CB" w:rsidRDefault="00F8241C" w:rsidP="006C4E9E">
      <w:pPr>
        <w:widowControl/>
        <w:ind w:leftChars="200" w:left="420"/>
        <w:jc w:val="left"/>
        <w:rPr>
          <w:rFonts w:ascii="Times New Roman" w:eastAsia="Batang" w:hAnsi="Times New Roman" w:cs="Times New Roman"/>
          <w:kern w:val="0"/>
          <w:sz w:val="20"/>
          <w:szCs w:val="20"/>
          <w:lang w:val="en-GB" w:eastAsia="x-none"/>
        </w:rPr>
      </w:pPr>
      <w:r w:rsidRPr="005808CB">
        <w:rPr>
          <w:rFonts w:ascii="Times New Roman" w:eastAsia="Batang" w:hAnsi="Times New Roman" w:cs="Times New Roman"/>
          <w:kern w:val="0"/>
          <w:sz w:val="20"/>
          <w:szCs w:val="20"/>
          <w:highlight w:val="green"/>
          <w:lang w:val="en-GB" w:eastAsia="x-none"/>
        </w:rPr>
        <w:t>Agreement:</w:t>
      </w:r>
    </w:p>
    <w:p w14:paraId="5E9D1E50" w14:textId="77777777" w:rsidR="00F8241C" w:rsidRPr="005808CB" w:rsidRDefault="00F8241C" w:rsidP="006C4E9E">
      <w:pPr>
        <w:widowControl/>
        <w:numPr>
          <w:ilvl w:val="0"/>
          <w:numId w:val="29"/>
        </w:numPr>
        <w:ind w:leftChars="200" w:left="8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 xml:space="preserve">For wideband operation in DL with a single serving cell operation </w:t>
      </w:r>
      <w:r w:rsidRPr="005808CB">
        <w:rPr>
          <w:rFonts w:ascii="Times New Roman" w:eastAsia="Batang" w:hAnsi="Times New Roman" w:cs="Times New Roman"/>
          <w:kern w:val="0"/>
          <w:sz w:val="20"/>
          <w:szCs w:val="20"/>
          <w:lang w:val="en-GB" w:eastAsia="x-none"/>
        </w:rPr>
        <w:t>within a carrier with bandwidth larger than 20 MHz</w:t>
      </w:r>
    </w:p>
    <w:p w14:paraId="4CA0C8AA" w14:textId="77777777" w:rsidR="00F8241C" w:rsidRPr="005808CB" w:rsidRDefault="00F8241C" w:rsidP="006C4E9E">
      <w:pPr>
        <w:widowControl/>
        <w:numPr>
          <w:ilvl w:val="1"/>
          <w:numId w:val="29"/>
        </w:numPr>
        <w:ind w:leftChars="390" w:left="1219"/>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Multiple BWPs can be configured, single BWP activated, gNB may transmit PDSCH on parts or whole of single active BWP where CCA is successful at gNB (i.e., option 2 and 3 from previous agreement)</w:t>
      </w:r>
    </w:p>
    <w:p w14:paraId="4F3F0749" w14:textId="4F7AC909" w:rsidR="00F8241C" w:rsidRPr="005808CB" w:rsidRDefault="00F8241C" w:rsidP="003D1C02">
      <w:pPr>
        <w:widowControl/>
        <w:numPr>
          <w:ilvl w:val="2"/>
          <w:numId w:val="29"/>
        </w:numPr>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 xml:space="preserve">FFS: Restrictions on supportable gaps and combinations of gaps between </w:t>
      </w:r>
      <w:r w:rsidR="003D1C02" w:rsidRPr="003D1C02">
        <w:rPr>
          <w:rFonts w:ascii="Times New Roman" w:eastAsia="Batang" w:hAnsi="Times New Roman" w:cs="Times New Roman"/>
          <w:kern w:val="0"/>
          <w:sz w:val="20"/>
          <w:szCs w:val="20"/>
          <w:lang w:eastAsia="x-none"/>
        </w:rPr>
        <w:t>discontiguous</w:t>
      </w:r>
      <w:r w:rsidRPr="005808CB">
        <w:rPr>
          <w:rFonts w:ascii="Times New Roman" w:eastAsia="Batang" w:hAnsi="Times New Roman" w:cs="Times New Roman"/>
          <w:kern w:val="0"/>
          <w:sz w:val="20"/>
          <w:szCs w:val="20"/>
          <w:lang w:eastAsia="x-none"/>
        </w:rPr>
        <w:t xml:space="preserve"> blocks where </w:t>
      </w:r>
    </w:p>
    <w:p w14:paraId="40075A14" w14:textId="77777777" w:rsidR="00F8241C" w:rsidRPr="005808CB" w:rsidRDefault="00F8241C" w:rsidP="006C4E9E">
      <w:pPr>
        <w:widowControl/>
        <w:numPr>
          <w:ilvl w:val="3"/>
          <w:numId w:val="29"/>
        </w:numPr>
        <w:ind w:leftChars="771" w:left="2019"/>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each block spans contiguous (one or) multiple successful LBT sub-bands</w:t>
      </w:r>
    </w:p>
    <w:p w14:paraId="751793F1" w14:textId="77777777" w:rsidR="00F8241C" w:rsidRPr="005808CB" w:rsidRDefault="00F8241C" w:rsidP="006C4E9E">
      <w:pPr>
        <w:widowControl/>
        <w:numPr>
          <w:ilvl w:val="3"/>
          <w:numId w:val="29"/>
        </w:numPr>
        <w:ind w:leftChars="771" w:left="2019"/>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each gap spans one or multiple contiguous unsuccessful LBT sub-bands</w:t>
      </w:r>
    </w:p>
    <w:p w14:paraId="24938D39" w14:textId="77777777" w:rsidR="00F8241C" w:rsidRPr="005808CB" w:rsidRDefault="00F8241C" w:rsidP="006C4E9E">
      <w:pPr>
        <w:widowControl/>
        <w:numPr>
          <w:ilvl w:val="2"/>
          <w:numId w:val="29"/>
        </w:numPr>
        <w:ind w:leftChars="581" w:left="16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4B9D832C" w14:textId="77777777" w:rsidR="00F8241C" w:rsidRPr="005808CB" w:rsidRDefault="00F8241C" w:rsidP="006C4E9E">
      <w:pPr>
        <w:widowControl/>
        <w:numPr>
          <w:ilvl w:val="2"/>
          <w:numId w:val="29"/>
        </w:numPr>
        <w:ind w:leftChars="581" w:left="16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FFS: Limit on the occupied LBT sub-bands due to regulation and coexistence considerations (not intended to imply that regulation and coexistence considerations will not be addressed)</w:t>
      </w:r>
    </w:p>
    <w:p w14:paraId="74BE030D" w14:textId="77777777" w:rsidR="00F8241C" w:rsidRPr="005808CB" w:rsidRDefault="00F8241C" w:rsidP="006C4E9E">
      <w:pPr>
        <w:widowControl/>
        <w:numPr>
          <w:ilvl w:val="2"/>
          <w:numId w:val="29"/>
        </w:numPr>
        <w:ind w:leftChars="581" w:left="16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FFS: Whether/how to indicate gNB’s transmitted LBT sub-bands</w:t>
      </w:r>
    </w:p>
    <w:p w14:paraId="38880248" w14:textId="77777777" w:rsidR="00F8241C" w:rsidRPr="005808CB" w:rsidRDefault="00F8241C" w:rsidP="006C4E9E">
      <w:pPr>
        <w:widowControl/>
        <w:numPr>
          <w:ilvl w:val="2"/>
          <w:numId w:val="29"/>
        </w:numPr>
        <w:ind w:leftChars="581" w:left="16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FFS: Enhancements to PDCCH/PDSCH configuration/transmission for the parts of BWP where gNB does not transmit due to CCA failure</w:t>
      </w:r>
    </w:p>
    <w:p w14:paraId="54CC6809" w14:textId="77777777" w:rsidR="00F8241C" w:rsidRPr="005808CB" w:rsidRDefault="00F8241C" w:rsidP="006C4E9E">
      <w:pPr>
        <w:widowControl/>
        <w:numPr>
          <w:ilvl w:val="0"/>
          <w:numId w:val="29"/>
        </w:numPr>
        <w:ind w:leftChars="200" w:left="8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Send LS to RAN4 to inform above decision with the description that RAN1 requires RAN4’s feedback on the first three FFS parts in addition to what was requested in earlier LSs.</w:t>
      </w:r>
    </w:p>
    <w:p w14:paraId="74700344" w14:textId="77777777" w:rsidR="00E9528E" w:rsidRPr="005808CB" w:rsidRDefault="00E9528E" w:rsidP="00E9528E">
      <w:pPr>
        <w:widowControl/>
        <w:jc w:val="left"/>
        <w:rPr>
          <w:rFonts w:ascii="Times New Roman" w:eastAsia="Batang" w:hAnsi="Times New Roman" w:cs="Times New Roman"/>
          <w:kern w:val="0"/>
          <w:sz w:val="20"/>
          <w:szCs w:val="20"/>
          <w:lang w:eastAsia="x-none"/>
        </w:rPr>
      </w:pPr>
    </w:p>
    <w:p w14:paraId="47029611" w14:textId="77777777" w:rsidR="00E9528E" w:rsidRPr="005808CB" w:rsidRDefault="00E9528E" w:rsidP="006C4E9E">
      <w:pPr>
        <w:widowControl/>
        <w:ind w:leftChars="200" w:left="42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highlight w:val="green"/>
          <w:lang w:eastAsia="x-none"/>
        </w:rPr>
        <w:t>Agreement:</w:t>
      </w:r>
      <w:r w:rsidRPr="005808CB">
        <w:rPr>
          <w:rFonts w:ascii="Times New Roman" w:eastAsia="Batang" w:hAnsi="Times New Roman" w:cs="Times New Roman"/>
          <w:kern w:val="0"/>
          <w:sz w:val="20"/>
          <w:szCs w:val="20"/>
          <w:lang w:eastAsia="x-none"/>
        </w:rPr>
        <w:t xml:space="preserve"> </w:t>
      </w:r>
    </w:p>
    <w:p w14:paraId="4943D4BB" w14:textId="77777777" w:rsidR="00E9528E" w:rsidRPr="005808CB" w:rsidRDefault="00E9528E" w:rsidP="006C4E9E">
      <w:pPr>
        <w:widowControl/>
        <w:numPr>
          <w:ilvl w:val="0"/>
          <w:numId w:val="31"/>
        </w:numPr>
        <w:ind w:leftChars="371" w:left="1139"/>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A gap (DL</w:t>
      </w:r>
      <w:r w:rsidRPr="005808CB">
        <w:rPr>
          <w:rFonts w:ascii="Times New Roman" w:eastAsia="Batang" w:hAnsi="Times New Roman" w:cs="Times New Roman"/>
          <w:kern w:val="0"/>
          <w:sz w:val="20"/>
          <w:szCs w:val="20"/>
          <w:lang w:eastAsia="x-none"/>
        </w:rPr>
        <w:sym w:font="Wingdings" w:char="F0E0"/>
      </w:r>
      <w:r w:rsidRPr="005808CB">
        <w:rPr>
          <w:rFonts w:ascii="Times New Roman" w:eastAsia="Batang" w:hAnsi="Times New Roman" w:cs="Times New Roman"/>
          <w:kern w:val="0"/>
          <w:sz w:val="20"/>
          <w:szCs w:val="20"/>
          <w:lang w:eastAsia="x-none"/>
        </w:rPr>
        <w:t>UL, UL</w:t>
      </w:r>
      <w:r w:rsidRPr="005808CB">
        <w:rPr>
          <w:rFonts w:ascii="Times New Roman" w:eastAsia="Batang" w:hAnsi="Times New Roman" w:cs="Times New Roman"/>
          <w:kern w:val="0"/>
          <w:sz w:val="20"/>
          <w:szCs w:val="20"/>
          <w:lang w:eastAsia="x-none"/>
        </w:rPr>
        <w:sym w:font="Wingdings" w:char="F0E0"/>
      </w:r>
      <w:r w:rsidRPr="005808CB">
        <w:rPr>
          <w:rFonts w:ascii="Times New Roman" w:eastAsia="Batang" w:hAnsi="Times New Roman" w:cs="Times New Roman"/>
          <w:kern w:val="0"/>
          <w:sz w:val="20"/>
          <w:szCs w:val="20"/>
          <w:lang w:eastAsia="x-none"/>
        </w:rPr>
        <w:t>UL, or UL</w:t>
      </w:r>
      <w:r w:rsidRPr="005808CB">
        <w:rPr>
          <w:rFonts w:ascii="Times New Roman" w:eastAsia="Batang" w:hAnsi="Times New Roman" w:cs="Times New Roman"/>
          <w:kern w:val="0"/>
          <w:sz w:val="20"/>
          <w:szCs w:val="20"/>
          <w:lang w:eastAsia="x-none"/>
        </w:rPr>
        <w:sym w:font="Wingdings" w:char="F0E0"/>
      </w:r>
      <w:r w:rsidRPr="005808CB">
        <w:rPr>
          <w:rFonts w:ascii="Times New Roman" w:eastAsia="Batang" w:hAnsi="Times New Roman" w:cs="Times New Roman"/>
          <w:kern w:val="0"/>
          <w:sz w:val="20"/>
          <w:szCs w:val="20"/>
          <w:lang w:eastAsia="x-none"/>
        </w:rPr>
        <w:t xml:space="preserve"> DL) of a specific duration is created using one or more of:</w:t>
      </w:r>
    </w:p>
    <w:p w14:paraId="4A44D982" w14:textId="77777777" w:rsidR="00E9528E" w:rsidRPr="005808CB" w:rsidRDefault="00E9528E" w:rsidP="006C4E9E">
      <w:pPr>
        <w:widowControl/>
        <w:numPr>
          <w:ilvl w:val="1"/>
          <w:numId w:val="30"/>
        </w:numPr>
        <w:ind w:leftChars="543" w:left="150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 xml:space="preserve">Timing Advance </w:t>
      </w:r>
    </w:p>
    <w:p w14:paraId="4E592652" w14:textId="77777777" w:rsidR="00E9528E" w:rsidRPr="005808CB" w:rsidRDefault="00E9528E" w:rsidP="006C4E9E">
      <w:pPr>
        <w:widowControl/>
        <w:numPr>
          <w:ilvl w:val="1"/>
          <w:numId w:val="30"/>
        </w:numPr>
        <w:ind w:leftChars="543" w:left="150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 xml:space="preserve">CP extension </w:t>
      </w:r>
    </w:p>
    <w:p w14:paraId="4D1FE650" w14:textId="77777777" w:rsidR="00E9528E" w:rsidRPr="005808CB" w:rsidRDefault="00E9528E" w:rsidP="006C4E9E">
      <w:pPr>
        <w:widowControl/>
        <w:numPr>
          <w:ilvl w:val="2"/>
          <w:numId w:val="30"/>
        </w:numPr>
        <w:ind w:leftChars="886" w:left="2221"/>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max value of not more than one OFDM symbol</w:t>
      </w:r>
    </w:p>
    <w:p w14:paraId="5BD372B0" w14:textId="77777777" w:rsidR="00E9528E" w:rsidRPr="005808CB" w:rsidRDefault="00E9528E" w:rsidP="006C4E9E">
      <w:pPr>
        <w:widowControl/>
        <w:numPr>
          <w:ilvl w:val="1"/>
          <w:numId w:val="30"/>
        </w:numPr>
        <w:ind w:leftChars="543" w:left="150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lastRenderedPageBreak/>
        <w:t>Shortening of DL or UL transmission duration by one or more OFDM-symbol(s) by puncturing or rate matching</w:t>
      </w:r>
    </w:p>
    <w:p w14:paraId="59E3ABCB" w14:textId="77777777" w:rsidR="00E9528E" w:rsidRPr="005808CB" w:rsidRDefault="00E9528E" w:rsidP="006C4E9E">
      <w:pPr>
        <w:widowControl/>
        <w:numPr>
          <w:ilvl w:val="1"/>
          <w:numId w:val="30"/>
        </w:numPr>
        <w:ind w:leftChars="543" w:left="1500"/>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Note: the mechanisms applied in each case may be different for different SCSs</w:t>
      </w:r>
    </w:p>
    <w:p w14:paraId="0E426D21" w14:textId="77777777" w:rsidR="00E9528E" w:rsidRPr="005808CB" w:rsidRDefault="00E9528E" w:rsidP="006C4E9E">
      <w:pPr>
        <w:widowControl/>
        <w:numPr>
          <w:ilvl w:val="0"/>
          <w:numId w:val="31"/>
        </w:numPr>
        <w:ind w:leftChars="371" w:left="1139"/>
        <w:jc w:val="left"/>
        <w:rPr>
          <w:rFonts w:ascii="Times New Roman" w:eastAsia="Batang" w:hAnsi="Times New Roman" w:cs="Times New Roman"/>
          <w:kern w:val="0"/>
          <w:sz w:val="20"/>
          <w:szCs w:val="20"/>
          <w:lang w:eastAsia="x-none"/>
        </w:rPr>
      </w:pPr>
      <w:r w:rsidRPr="005808CB">
        <w:rPr>
          <w:rFonts w:ascii="Times New Roman" w:eastAsia="Batang" w:hAnsi="Times New Roman" w:cs="Times New Roman"/>
          <w:kern w:val="0"/>
          <w:sz w:val="20"/>
          <w:szCs w:val="20"/>
          <w:lang w:eastAsia="x-none"/>
        </w:rPr>
        <w:t>FFS: how to signal the way of creating the gap to the UEs</w:t>
      </w:r>
    </w:p>
    <w:p w14:paraId="1932E6A9" w14:textId="3A17F2E3" w:rsidR="002644A1" w:rsidRPr="002644A1" w:rsidRDefault="003971B9" w:rsidP="002644A1">
      <w:pPr>
        <w:pStyle w:val="LGTdoc1"/>
        <w:numPr>
          <w:ilvl w:val="0"/>
          <w:numId w:val="27"/>
        </w:numPr>
        <w:spacing w:beforeLines="0" w:before="100" w:beforeAutospacing="1"/>
        <w:outlineLvl w:val="0"/>
        <w:rPr>
          <w:snapToGrid w:val="0"/>
          <w:szCs w:val="22"/>
          <w:lang w:val="en-US"/>
        </w:rPr>
      </w:pPr>
      <w:r w:rsidRPr="004106CA">
        <w:rPr>
          <w:snapToGrid w:val="0"/>
          <w:szCs w:val="22"/>
          <w:lang w:val="en-US"/>
        </w:rPr>
        <w:t>Discussion</w:t>
      </w:r>
    </w:p>
    <w:p w14:paraId="2F016A5E" w14:textId="7579378B" w:rsidR="00DC1D08" w:rsidRDefault="009267EB" w:rsidP="009267EB">
      <w:pPr>
        <w:pStyle w:val="2"/>
        <w:numPr>
          <w:ilvl w:val="1"/>
          <w:numId w:val="27"/>
        </w:numPr>
      </w:pPr>
      <w:r>
        <w:rPr>
          <w:rFonts w:hint="eastAsia"/>
        </w:rPr>
        <w:t>C</w:t>
      </w:r>
      <w:r w:rsidR="00DC1D08">
        <w:rPr>
          <w:rFonts w:hint="eastAsia"/>
        </w:rPr>
        <w:t xml:space="preserve">hannel access for </w:t>
      </w:r>
      <w:r w:rsidR="00977757">
        <w:t>a wideband carrier</w:t>
      </w:r>
    </w:p>
    <w:p w14:paraId="3407AE85" w14:textId="6540D609" w:rsidR="00FC17F5" w:rsidRDefault="00FC17F5" w:rsidP="00FC17F5">
      <w:pPr>
        <w:rPr>
          <w:rFonts w:ascii="Times New Roman" w:hAnsi="Times New Roman" w:cs="Times New Roman"/>
        </w:rPr>
      </w:pPr>
      <w:r>
        <w:rPr>
          <w:rFonts w:ascii="Times New Roman" w:hAnsi="Times New Roman" w:cs="Times New Roman" w:hint="eastAsia"/>
        </w:rPr>
        <w:t>In</w:t>
      </w:r>
      <w:r w:rsidRPr="007D47EB">
        <w:t xml:space="preserve"> </w:t>
      </w:r>
      <w:r>
        <w:rPr>
          <w:rFonts w:ascii="Times New Roman" w:hAnsi="Times New Roman" w:cs="Times New Roman"/>
        </w:rPr>
        <w:t xml:space="preserve">LTE-LAA, channel access for multi-carrier is introduced. CWS maintenance/adjustment method to support such channel access is also introduced as follows. </w:t>
      </w:r>
    </w:p>
    <w:p w14:paraId="454B8351" w14:textId="77777777" w:rsidR="00FC17F5" w:rsidRDefault="00FC17F5" w:rsidP="00FC17F5">
      <w:pPr>
        <w:pStyle w:val="a9"/>
        <w:numPr>
          <w:ilvl w:val="0"/>
          <w:numId w:val="31"/>
        </w:numPr>
        <w:ind w:firstLineChars="0"/>
        <w:rPr>
          <w:rFonts w:ascii="Times New Roman" w:hAnsi="Times New Roman" w:cs="Times New Roman"/>
        </w:rPr>
      </w:pPr>
      <w:r>
        <w:rPr>
          <w:rFonts w:ascii="Times New Roman" w:hAnsi="Times New Roman" w:cs="Times New Roman"/>
        </w:rPr>
        <w:t>Type A</w:t>
      </w:r>
      <w:r w:rsidR="00B8216E" w:rsidRPr="00FC17F5">
        <w:rPr>
          <w:rFonts w:ascii="Times New Roman" w:hAnsi="Times New Roman" w:cs="Times New Roman"/>
        </w:rPr>
        <w:t xml:space="preserve">: </w:t>
      </w:r>
      <w:bookmarkStart w:id="3" w:name="_GoBack"/>
      <w:r w:rsidR="00B8216E" w:rsidRPr="00FC17F5">
        <w:rPr>
          <w:rFonts w:ascii="Times New Roman" w:hAnsi="Times New Roman" w:cs="Times New Roman"/>
        </w:rPr>
        <w:t>eNB</w:t>
      </w:r>
      <w:bookmarkEnd w:id="3"/>
      <w:r w:rsidR="00B8216E" w:rsidRPr="00FC17F5">
        <w:rPr>
          <w:rFonts w:ascii="Times New Roman" w:hAnsi="Times New Roman" w:cs="Times New Roman"/>
        </w:rPr>
        <w:t xml:space="preserve"> performs Cat-4 based LBT on only one unlicensed carrier</w:t>
      </w:r>
    </w:p>
    <w:p w14:paraId="3D5C5DE4" w14:textId="77777777" w:rsidR="00FC17F5" w:rsidRDefault="00B8216E" w:rsidP="00FC17F5">
      <w:pPr>
        <w:pStyle w:val="a9"/>
        <w:numPr>
          <w:ilvl w:val="1"/>
          <w:numId w:val="31"/>
        </w:numPr>
        <w:ind w:firstLineChars="0"/>
        <w:rPr>
          <w:rFonts w:ascii="Times New Roman" w:hAnsi="Times New Roman" w:cs="Times New Roman"/>
        </w:rPr>
      </w:pPr>
      <w:r w:rsidRPr="00FC17F5">
        <w:rPr>
          <w:rFonts w:ascii="Times New Roman" w:hAnsi="Times New Roman" w:cs="Times New Roman"/>
        </w:rPr>
        <w:t xml:space="preserve">Option 1: One CW size is updated based on HARQ feedback for all the carriers.  </w:t>
      </w:r>
    </w:p>
    <w:p w14:paraId="12CE6081" w14:textId="1B8ACEB8" w:rsidR="0068168F" w:rsidRPr="00FC17F5" w:rsidRDefault="00B8216E" w:rsidP="00FC17F5">
      <w:pPr>
        <w:pStyle w:val="a9"/>
        <w:numPr>
          <w:ilvl w:val="1"/>
          <w:numId w:val="31"/>
        </w:numPr>
        <w:ind w:firstLineChars="0"/>
        <w:rPr>
          <w:rFonts w:ascii="Times New Roman" w:hAnsi="Times New Roman" w:cs="Times New Roman"/>
        </w:rPr>
      </w:pPr>
      <w:r w:rsidRPr="00FC17F5">
        <w:rPr>
          <w:rFonts w:ascii="Times New Roman" w:hAnsi="Times New Roman" w:cs="Times New Roman"/>
        </w:rPr>
        <w:t>Option 2: CW size is updated independently per carrier. The largest CW size among the carriers is used to draw the backoff counter.  </w:t>
      </w:r>
    </w:p>
    <w:p w14:paraId="4526466E" w14:textId="3A4C5739" w:rsidR="00FC17F5" w:rsidRDefault="00333AA7" w:rsidP="00FC17F5">
      <w:pPr>
        <w:pStyle w:val="a9"/>
        <w:numPr>
          <w:ilvl w:val="0"/>
          <w:numId w:val="31"/>
        </w:numPr>
        <w:ind w:firstLineChars="0"/>
        <w:rPr>
          <w:rFonts w:ascii="Times New Roman" w:hAnsi="Times New Roman" w:cs="Times New Roman"/>
        </w:rPr>
      </w:pPr>
      <w:r>
        <w:rPr>
          <w:rFonts w:ascii="Times New Roman" w:hAnsi="Times New Roman" w:cs="Times New Roman"/>
        </w:rPr>
        <w:t>Type B</w:t>
      </w:r>
      <w:r w:rsidR="00B8216E" w:rsidRPr="00FC17F5">
        <w:rPr>
          <w:rFonts w:ascii="Times New Roman" w:hAnsi="Times New Roman" w:cs="Times New Roman"/>
        </w:rPr>
        <w:t>: eNB performs Cat-4 based LBT on more than one unlicensed carriers</w:t>
      </w:r>
    </w:p>
    <w:p w14:paraId="76B0F077" w14:textId="6868D615" w:rsidR="0068168F" w:rsidRPr="00FC17F5" w:rsidRDefault="00B8216E" w:rsidP="00FC17F5">
      <w:pPr>
        <w:pStyle w:val="a9"/>
        <w:numPr>
          <w:ilvl w:val="1"/>
          <w:numId w:val="31"/>
        </w:numPr>
        <w:ind w:firstLineChars="0"/>
        <w:rPr>
          <w:rFonts w:ascii="Times New Roman" w:hAnsi="Times New Roman" w:cs="Times New Roman"/>
        </w:rPr>
      </w:pPr>
      <w:r w:rsidRPr="00FC17F5">
        <w:rPr>
          <w:rFonts w:ascii="Times New Roman" w:hAnsi="Times New Roman" w:cs="Times New Roman"/>
        </w:rPr>
        <w:t>eNB can perform CW window update independently for Cat-4 based LBT on more than one unlicensed carriers</w:t>
      </w:r>
    </w:p>
    <w:p w14:paraId="353FC98B" w14:textId="794FE231" w:rsidR="00FC17F5" w:rsidRDefault="00333AA7" w:rsidP="00F72C3B">
      <w:pPr>
        <w:rPr>
          <w:rFonts w:ascii="Times New Roman" w:hAnsi="Times New Roman" w:cs="Times New Roman"/>
        </w:rPr>
      </w:pPr>
      <w:r>
        <w:rPr>
          <w:rFonts w:ascii="Times New Roman" w:hAnsi="Times New Roman" w:cs="Times New Roman"/>
        </w:rPr>
        <w:t>S</w:t>
      </w:r>
      <w:r w:rsidR="005B3788">
        <w:rPr>
          <w:rFonts w:ascii="Times New Roman" w:hAnsi="Times New Roman" w:cs="Times New Roman"/>
        </w:rPr>
        <w:t>ince a LBT sub-band</w:t>
      </w:r>
      <w:r>
        <w:rPr>
          <w:rFonts w:ascii="Times New Roman" w:hAnsi="Times New Roman" w:cs="Times New Roman"/>
        </w:rPr>
        <w:t xml:space="preserve"> on a wideband carrier</w:t>
      </w:r>
      <w:r w:rsidR="005B3788">
        <w:rPr>
          <w:rFonts w:ascii="Times New Roman" w:hAnsi="Times New Roman" w:cs="Times New Roman"/>
        </w:rPr>
        <w:t xml:space="preserve"> is similar to a carrier in LTE-LAA from the perspective of channel</w:t>
      </w:r>
      <w:r w:rsidR="00B823DA">
        <w:rPr>
          <w:rFonts w:ascii="Times New Roman" w:hAnsi="Times New Roman" w:cs="Times New Roman"/>
        </w:rPr>
        <w:t xml:space="preserve"> access</w:t>
      </w:r>
      <w:r>
        <w:rPr>
          <w:rFonts w:ascii="Times New Roman" w:hAnsi="Times New Roman" w:cs="Times New Roman"/>
        </w:rPr>
        <w:t>, t</w:t>
      </w:r>
      <w:r w:rsidRPr="00333AA7">
        <w:rPr>
          <w:rFonts w:ascii="Times New Roman" w:hAnsi="Times New Roman" w:cs="Times New Roman"/>
        </w:rPr>
        <w:t xml:space="preserve">he similar way </w:t>
      </w:r>
      <w:r>
        <w:rPr>
          <w:rFonts w:ascii="Times New Roman" w:hAnsi="Times New Roman" w:cs="Times New Roman"/>
        </w:rPr>
        <w:t xml:space="preserve">for CWS adjustment </w:t>
      </w:r>
      <w:r w:rsidRPr="00333AA7">
        <w:rPr>
          <w:rFonts w:ascii="Times New Roman" w:hAnsi="Times New Roman" w:cs="Times New Roman"/>
        </w:rPr>
        <w:t>could be adopted by NR-U via treating a LBT sub-band like a carrier in LTE-LAA.</w:t>
      </w:r>
      <w:r w:rsidR="007D2618">
        <w:rPr>
          <w:rFonts w:ascii="Times New Roman" w:hAnsi="Times New Roman" w:cs="Times New Roman"/>
        </w:rPr>
        <w:t xml:space="preserve"> </w:t>
      </w:r>
    </w:p>
    <w:p w14:paraId="5755E575" w14:textId="77777777" w:rsidR="00846C98" w:rsidRDefault="007D2618" w:rsidP="00481E22">
      <w:pPr>
        <w:rPr>
          <w:rFonts w:ascii="Times New Roman" w:hAnsi="Times New Roman" w:cs="Times New Roman"/>
        </w:rPr>
      </w:pPr>
      <w:r>
        <w:rPr>
          <w:rFonts w:ascii="Times New Roman" w:hAnsi="Times New Roman" w:cs="Times New Roman"/>
        </w:rPr>
        <w:t>In addition, regarding CWS adjustment for a wideband carrier,</w:t>
      </w:r>
      <w:r w:rsidR="003975AE">
        <w:rPr>
          <w:rFonts w:ascii="Times New Roman" w:hAnsi="Times New Roman" w:cs="Times New Roman"/>
        </w:rPr>
        <w:t xml:space="preserve"> t</w:t>
      </w:r>
      <w:r w:rsidR="000E449B">
        <w:rPr>
          <w:rFonts w:ascii="Times New Roman" w:hAnsi="Times New Roman" w:cs="Times New Roman"/>
        </w:rPr>
        <w:t xml:space="preserve">here are two </w:t>
      </w:r>
      <w:r w:rsidR="00481E22">
        <w:rPr>
          <w:rFonts w:ascii="Times New Roman" w:hAnsi="Times New Roman" w:cs="Times New Roman"/>
        </w:rPr>
        <w:t>aspects</w:t>
      </w:r>
      <w:r w:rsidR="000E449B">
        <w:rPr>
          <w:rFonts w:ascii="Times New Roman" w:hAnsi="Times New Roman" w:cs="Times New Roman"/>
        </w:rPr>
        <w:t xml:space="preserve"> needed to be considered, i.e. </w:t>
      </w:r>
      <w:r w:rsidR="00481E22">
        <w:rPr>
          <w:rFonts w:ascii="Times New Roman" w:hAnsi="Times New Roman" w:cs="Times New Roman"/>
        </w:rPr>
        <w:t>resource mapping for PDSCH/PUSCH</w:t>
      </w:r>
      <w:r w:rsidR="000E449B">
        <w:rPr>
          <w:rFonts w:ascii="Times New Roman" w:hAnsi="Times New Roman" w:cs="Times New Roman"/>
        </w:rPr>
        <w:t xml:space="preserve"> </w:t>
      </w:r>
      <w:r w:rsidR="00481E22">
        <w:rPr>
          <w:rFonts w:ascii="Times New Roman" w:hAnsi="Times New Roman" w:cs="Times New Roman"/>
        </w:rPr>
        <w:t>and BWP switching for UL.</w:t>
      </w:r>
      <w:r w:rsidR="008701C5">
        <w:rPr>
          <w:rFonts w:ascii="Times New Roman" w:hAnsi="Times New Roman" w:cs="Times New Roman"/>
        </w:rPr>
        <w:t xml:space="preserve"> </w:t>
      </w:r>
    </w:p>
    <w:p w14:paraId="258B7BAD" w14:textId="15509B4A" w:rsidR="00481E22" w:rsidRDefault="00481E22" w:rsidP="00481E22">
      <w:pPr>
        <w:rPr>
          <w:rFonts w:ascii="Times New Roman" w:hAnsi="Times New Roman" w:cs="Times New Roman"/>
        </w:rPr>
      </w:pPr>
      <w:r>
        <w:rPr>
          <w:rFonts w:ascii="Times New Roman" w:hAnsi="Times New Roman" w:cs="Times New Roman"/>
        </w:rPr>
        <w:t>Firstly, regarding resource mapping for PDSCH/PUSCH, if the BWP contains two or more LBT sub-bands, the PDSCH/PUSCH may be mapped to resources across multiple LBT sub-bands. An example is as shown in figure 1, assuming DL.</w:t>
      </w:r>
    </w:p>
    <w:p w14:paraId="7397E2C5" w14:textId="65F62A7F" w:rsidR="0068168F" w:rsidRPr="006C5DCB" w:rsidRDefault="007D2618" w:rsidP="00481E22">
      <w:pPr>
        <w:rPr>
          <w:rFonts w:ascii="Times New Roman" w:hAnsi="Times New Roman" w:cs="Times New Roman"/>
        </w:rPr>
      </w:pPr>
      <w:r>
        <w:rPr>
          <w:rFonts w:ascii="Times New Roman" w:hAnsi="Times New Roman" w:cs="Times New Roman"/>
        </w:rPr>
        <w:t xml:space="preserve">In LTE-LAA, both Type A and Type B support CWS adjustment per carrier. Similarly, CWS adjustment per sub-band could be supported. </w:t>
      </w:r>
      <w:r w:rsidR="00B8216E" w:rsidRPr="00481E22">
        <w:rPr>
          <w:rFonts w:ascii="Times New Roman" w:hAnsi="Times New Roman" w:cs="Times New Roman"/>
        </w:rPr>
        <w:t xml:space="preserve">For convenience of CWS adjustment per </w:t>
      </w:r>
      <w:r w:rsidR="0079745E">
        <w:rPr>
          <w:rFonts w:ascii="Times New Roman" w:hAnsi="Times New Roman" w:cs="Times New Roman"/>
        </w:rPr>
        <w:t xml:space="preserve">LBT </w:t>
      </w:r>
      <w:r w:rsidR="00B8216E" w:rsidRPr="00481E22">
        <w:rPr>
          <w:rFonts w:ascii="Times New Roman" w:hAnsi="Times New Roman" w:cs="Times New Roman"/>
        </w:rPr>
        <w:t>sub-band, it’s better that</w:t>
      </w:r>
      <w:r w:rsidR="00481E22">
        <w:rPr>
          <w:rFonts w:ascii="Times New Roman" w:hAnsi="Times New Roman" w:cs="Times New Roman"/>
        </w:rPr>
        <w:t xml:space="preserve"> the</w:t>
      </w:r>
      <w:r w:rsidR="00B8216E" w:rsidRPr="00481E22">
        <w:rPr>
          <w:rFonts w:ascii="Times New Roman" w:hAnsi="Times New Roman" w:cs="Times New Roman"/>
        </w:rPr>
        <w:t xml:space="preserve"> resource </w:t>
      </w:r>
      <w:r w:rsidR="006C5DCB">
        <w:rPr>
          <w:rFonts w:ascii="Times New Roman" w:hAnsi="Times New Roman" w:cs="Times New Roman"/>
        </w:rPr>
        <w:t>for each</w:t>
      </w:r>
      <w:r w:rsidR="00B8216E" w:rsidRPr="00481E22">
        <w:rPr>
          <w:rFonts w:ascii="Times New Roman" w:hAnsi="Times New Roman" w:cs="Times New Roman"/>
        </w:rPr>
        <w:t xml:space="preserve"> CBG </w:t>
      </w:r>
      <w:r w:rsidR="006C5DCB">
        <w:rPr>
          <w:rFonts w:ascii="Times New Roman" w:hAnsi="Times New Roman" w:cs="Times New Roman"/>
        </w:rPr>
        <w:t>of</w:t>
      </w:r>
      <w:r w:rsidR="00B8216E" w:rsidRPr="00481E22">
        <w:rPr>
          <w:rFonts w:ascii="Times New Roman" w:hAnsi="Times New Roman" w:cs="Times New Roman"/>
        </w:rPr>
        <w:t xml:space="preserve"> </w:t>
      </w:r>
      <w:r w:rsidR="00333AA7">
        <w:rPr>
          <w:rFonts w:ascii="Times New Roman" w:hAnsi="Times New Roman" w:cs="Times New Roman"/>
        </w:rPr>
        <w:t>PDSCH/PUSCH</w:t>
      </w:r>
      <w:r w:rsidR="00B8216E" w:rsidRPr="00481E22">
        <w:rPr>
          <w:rFonts w:ascii="Times New Roman" w:hAnsi="Times New Roman" w:cs="Times New Roman"/>
        </w:rPr>
        <w:t xml:space="preserve"> is confined within a LBT sub-band</w:t>
      </w:r>
      <w:r w:rsidR="00481E22">
        <w:rPr>
          <w:rFonts w:ascii="Times New Roman" w:hAnsi="Times New Roman" w:cs="Times New Roman"/>
        </w:rPr>
        <w:t>,</w:t>
      </w:r>
      <w:r w:rsidR="006C5DCB">
        <w:rPr>
          <w:rFonts w:ascii="Times New Roman" w:hAnsi="Times New Roman" w:cs="Times New Roman"/>
        </w:rPr>
        <w:t xml:space="preserve"> as shown in figure 2,</w:t>
      </w:r>
      <w:r w:rsidR="00481E22">
        <w:rPr>
          <w:rFonts w:ascii="Times New Roman" w:hAnsi="Times New Roman" w:cs="Times New Roman"/>
        </w:rPr>
        <w:t xml:space="preserve"> so that the ACK/NACK value corresponding to the CBG can </w:t>
      </w:r>
      <w:r>
        <w:rPr>
          <w:rFonts w:ascii="Times New Roman" w:hAnsi="Times New Roman" w:cs="Times New Roman"/>
        </w:rPr>
        <w:t>reflect</w:t>
      </w:r>
      <w:r w:rsidR="00481E22">
        <w:rPr>
          <w:rFonts w:ascii="Times New Roman" w:hAnsi="Times New Roman" w:cs="Times New Roman"/>
        </w:rPr>
        <w:t xml:space="preserve"> the congestion status of the corresponding LBT sub-band</w:t>
      </w:r>
      <w:r w:rsidR="00B8216E" w:rsidRPr="00481E22">
        <w:rPr>
          <w:rFonts w:ascii="Times New Roman" w:hAnsi="Times New Roman" w:cs="Times New Roman"/>
        </w:rPr>
        <w:t>.</w:t>
      </w:r>
      <w:r w:rsidR="00481E22">
        <w:rPr>
          <w:rFonts w:ascii="Times New Roman" w:hAnsi="Times New Roman" w:cs="Times New Roman"/>
        </w:rPr>
        <w:t xml:space="preserve"> </w:t>
      </w:r>
      <w:r w:rsidR="006C5DCB" w:rsidRPr="008D6C6F">
        <w:rPr>
          <w:rFonts w:ascii="Times New Roman" w:hAnsi="Times New Roman" w:cs="Times New Roman"/>
        </w:rPr>
        <w:t xml:space="preserve">This is also beneficial </w:t>
      </w:r>
      <w:r w:rsidR="00BA335F" w:rsidRPr="008D6C6F">
        <w:rPr>
          <w:rFonts w:ascii="Times New Roman" w:hAnsi="Times New Roman" w:cs="Times New Roman"/>
        </w:rPr>
        <w:t xml:space="preserve">for dynamic selection of LBT sub-band for transmission in which </w:t>
      </w:r>
      <w:r w:rsidR="006C5DCB" w:rsidRPr="008D6C6F">
        <w:rPr>
          <w:rFonts w:ascii="Times New Roman" w:hAnsi="Times New Roman" w:cs="Times New Roman"/>
        </w:rPr>
        <w:t xml:space="preserve">part of scheduled resources </w:t>
      </w:r>
      <w:r w:rsidR="00BA335F" w:rsidRPr="008D6C6F">
        <w:rPr>
          <w:rFonts w:ascii="Times New Roman" w:hAnsi="Times New Roman" w:cs="Times New Roman"/>
        </w:rPr>
        <w:t xml:space="preserve">may be </w:t>
      </w:r>
      <w:r w:rsidR="006C5DCB" w:rsidRPr="008D6C6F">
        <w:rPr>
          <w:rFonts w:ascii="Times New Roman" w:hAnsi="Times New Roman" w:cs="Times New Roman"/>
        </w:rPr>
        <w:t>punctured due to LBT failure corresponding to the part of resources.</w:t>
      </w:r>
      <w:r w:rsidR="006C5DCB" w:rsidRPr="006C5DCB">
        <w:rPr>
          <w:rFonts w:ascii="Times New Roman" w:hAnsi="Times New Roman" w:cs="Times New Roman"/>
        </w:rPr>
        <w:t xml:space="preserve"> </w:t>
      </w:r>
      <w:r w:rsidR="00481E22">
        <w:rPr>
          <w:rFonts w:ascii="Times New Roman" w:hAnsi="Times New Roman" w:cs="Times New Roman"/>
        </w:rPr>
        <w:t xml:space="preserve">Otherwise, </w:t>
      </w:r>
      <w:r w:rsidR="006C5DCB" w:rsidRPr="006C5DCB">
        <w:rPr>
          <w:rFonts w:ascii="Times New Roman" w:hAnsi="Times New Roman" w:cs="Times New Roman"/>
        </w:rPr>
        <w:t xml:space="preserve">whether/how to count the ACK/NACK of TBs/CBGs across </w:t>
      </w:r>
      <w:r w:rsidR="006C5DCB">
        <w:rPr>
          <w:rFonts w:ascii="Times New Roman" w:hAnsi="Times New Roman" w:cs="Times New Roman"/>
        </w:rPr>
        <w:t>LBT sub-bands for CWS adjustment</w:t>
      </w:r>
      <w:r w:rsidR="006C5DCB" w:rsidRPr="006C5DCB">
        <w:rPr>
          <w:rFonts w:ascii="Times New Roman" w:hAnsi="Times New Roman" w:cs="Times New Roman"/>
        </w:rPr>
        <w:t xml:space="preserve"> may need to be considered sep</w:t>
      </w:r>
      <w:r w:rsidR="006C5DCB">
        <w:rPr>
          <w:rFonts w:ascii="Times New Roman" w:hAnsi="Times New Roman" w:cs="Times New Roman"/>
        </w:rPr>
        <w:t>arately from the other TBs/CBGs</w:t>
      </w:r>
      <w:r w:rsidR="006C5DCB" w:rsidRPr="006C5DCB">
        <w:rPr>
          <w:rFonts w:ascii="Times New Roman" w:hAnsi="Times New Roman" w:cs="Times New Roman"/>
        </w:rPr>
        <w:t>.</w:t>
      </w:r>
    </w:p>
    <w:p w14:paraId="0CB47AA5" w14:textId="51968188" w:rsidR="007B6BA6" w:rsidRDefault="006C3638" w:rsidP="007B6BA6">
      <w:pPr>
        <w:jc w:val="center"/>
      </w:pPr>
      <w:r>
        <w:object w:dxaOrig="5545" w:dyaOrig="1935" w14:anchorId="3B138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5pt;height:87pt" o:ole="">
            <v:imagedata r:id="rId7" o:title=""/>
          </v:shape>
          <o:OLEObject Type="Embed" ProgID="Visio.Drawing.11" ShapeID="_x0000_i1025" DrawAspect="Content" ObjectID="_1615409984" r:id="rId8"/>
        </w:object>
      </w:r>
    </w:p>
    <w:p w14:paraId="2CCC986B" w14:textId="310F9B82" w:rsidR="007B6BA6" w:rsidRDefault="006C5DCB" w:rsidP="007B6BA6">
      <w:pPr>
        <w:jc w:val="center"/>
      </w:pPr>
      <w:r>
        <w:rPr>
          <w:rFonts w:ascii="Times New Roman" w:hAnsi="Times New Roman" w:cs="Times New Roman"/>
        </w:rPr>
        <w:t>Figure 1. Example of PDSCH/PUSCH across multiple LBT sub-bands</w:t>
      </w:r>
    </w:p>
    <w:p w14:paraId="3FFFFDDD" w14:textId="763F52E9" w:rsidR="007B6BA6" w:rsidRDefault="006C3638" w:rsidP="007B6BA6">
      <w:pPr>
        <w:jc w:val="center"/>
      </w:pPr>
      <w:r>
        <w:object w:dxaOrig="5054" w:dyaOrig="1929" w14:anchorId="79741B11">
          <v:shape id="_x0000_i1026" type="#_x0000_t75" style="width:252.6pt;height:96.65pt" o:ole="">
            <v:imagedata r:id="rId9" o:title=""/>
          </v:shape>
          <o:OLEObject Type="Embed" ProgID="Visio.Drawing.11" ShapeID="_x0000_i1026" DrawAspect="Content" ObjectID="_1615409985" r:id="rId10"/>
        </w:object>
      </w:r>
    </w:p>
    <w:p w14:paraId="6F5996D3" w14:textId="5D13F9C7" w:rsidR="003975AE" w:rsidRPr="00E16315" w:rsidRDefault="006C5DCB" w:rsidP="00E16315">
      <w:pPr>
        <w:jc w:val="center"/>
        <w:rPr>
          <w:rFonts w:ascii="Times New Roman" w:hAnsi="Times New Roman" w:cs="Times New Roman"/>
        </w:rPr>
      </w:pPr>
      <w:r>
        <w:rPr>
          <w:rFonts w:ascii="Times New Roman" w:hAnsi="Times New Roman" w:cs="Times New Roman"/>
        </w:rPr>
        <w:t>Figure 2. Example of PDSCH/PUSCH resource mapping with each CBG confined within a LBT sub-band</w:t>
      </w:r>
    </w:p>
    <w:p w14:paraId="21D7E929" w14:textId="1BFE4293" w:rsidR="003975AE" w:rsidRDefault="006C5DCB" w:rsidP="00B012A6">
      <w:pPr>
        <w:spacing w:before="240"/>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Secondly, </w:t>
      </w:r>
      <w:r w:rsidR="003975AE">
        <w:rPr>
          <w:rFonts w:ascii="Times New Roman" w:eastAsia="宋体" w:hAnsi="Times New Roman" w:cs="Times New Roman"/>
          <w:kern w:val="0"/>
          <w:sz w:val="22"/>
        </w:rPr>
        <w:t xml:space="preserve">for UL, </w:t>
      </w:r>
      <w:r w:rsidR="003975AE" w:rsidRPr="003975AE">
        <w:rPr>
          <w:rFonts w:ascii="Times New Roman" w:eastAsia="宋体" w:hAnsi="Times New Roman" w:cs="Times New Roman"/>
          <w:kern w:val="0"/>
          <w:sz w:val="22"/>
        </w:rPr>
        <w:t xml:space="preserve">another issue is how to </w:t>
      </w:r>
      <w:r w:rsidR="003975AE">
        <w:rPr>
          <w:rFonts w:ascii="Times New Roman" w:eastAsia="宋体" w:hAnsi="Times New Roman" w:cs="Times New Roman"/>
          <w:kern w:val="0"/>
          <w:sz w:val="22"/>
        </w:rPr>
        <w:t>maintain/adjust</w:t>
      </w:r>
      <w:r w:rsidR="003975AE" w:rsidRPr="003975AE">
        <w:rPr>
          <w:rFonts w:ascii="Times New Roman" w:eastAsia="宋体" w:hAnsi="Times New Roman" w:cs="Times New Roman"/>
          <w:kern w:val="0"/>
          <w:sz w:val="22"/>
        </w:rPr>
        <w:t xml:space="preserve"> CWS value for</w:t>
      </w:r>
      <w:r w:rsidR="003975AE">
        <w:rPr>
          <w:rFonts w:ascii="Times New Roman" w:eastAsia="宋体" w:hAnsi="Times New Roman" w:cs="Times New Roman"/>
          <w:kern w:val="0"/>
          <w:sz w:val="22"/>
        </w:rPr>
        <w:t xml:space="preserve"> the case of</w:t>
      </w:r>
      <w:r w:rsidR="003975AE" w:rsidRPr="003975AE">
        <w:rPr>
          <w:rFonts w:ascii="Times New Roman" w:eastAsia="宋体" w:hAnsi="Times New Roman" w:cs="Times New Roman"/>
          <w:kern w:val="0"/>
          <w:sz w:val="22"/>
        </w:rPr>
        <w:t xml:space="preserve"> BWP switching.</w:t>
      </w:r>
      <w:r w:rsidR="003414B9" w:rsidRPr="003414B9">
        <w:rPr>
          <w:rFonts w:ascii="Times New Roman" w:eastAsia="宋体" w:hAnsi="Times New Roman" w:cs="Times New Roman"/>
          <w:kern w:val="0"/>
          <w:sz w:val="22"/>
        </w:rPr>
        <w:t xml:space="preserve"> </w:t>
      </w:r>
      <w:r w:rsidR="003975AE">
        <w:rPr>
          <w:rFonts w:ascii="Times New Roman" w:eastAsia="宋体" w:hAnsi="Times New Roman" w:cs="Times New Roman"/>
          <w:kern w:val="0"/>
          <w:sz w:val="22"/>
        </w:rPr>
        <w:t>Figure 3 shows two cases</w:t>
      </w:r>
      <w:r w:rsidR="003975AE">
        <w:rPr>
          <w:rFonts w:ascii="Times New Roman" w:eastAsia="宋体" w:hAnsi="Times New Roman" w:cs="Times New Roman" w:hint="eastAsia"/>
          <w:kern w:val="0"/>
          <w:sz w:val="22"/>
        </w:rPr>
        <w:t xml:space="preserve">, </w:t>
      </w:r>
      <w:r w:rsidR="003975AE">
        <w:rPr>
          <w:rFonts w:ascii="Times New Roman" w:eastAsia="宋体" w:hAnsi="Times New Roman" w:cs="Times New Roman"/>
          <w:kern w:val="0"/>
          <w:sz w:val="22"/>
        </w:rPr>
        <w:t xml:space="preserve">i.e. </w:t>
      </w:r>
      <w:r w:rsidR="00311C94">
        <w:rPr>
          <w:rFonts w:ascii="Times New Roman" w:eastAsia="宋体" w:hAnsi="Times New Roman" w:cs="Times New Roman"/>
          <w:kern w:val="0"/>
          <w:sz w:val="22"/>
        </w:rPr>
        <w:t>switching between BWPs with or without</w:t>
      </w:r>
      <w:r w:rsidR="003975AE">
        <w:rPr>
          <w:rFonts w:ascii="Times New Roman" w:eastAsia="宋体" w:hAnsi="Times New Roman" w:cs="Times New Roman"/>
          <w:kern w:val="0"/>
          <w:sz w:val="22"/>
        </w:rPr>
        <w:t xml:space="preserve"> overlapping. Both cases should be considered</w:t>
      </w:r>
      <w:r w:rsidR="003975AE" w:rsidRPr="003414B9">
        <w:rPr>
          <w:rFonts w:ascii="Times New Roman" w:eastAsia="宋体" w:hAnsi="Times New Roman" w:cs="Times New Roman"/>
          <w:kern w:val="0"/>
          <w:sz w:val="22"/>
        </w:rPr>
        <w:t>.</w:t>
      </w:r>
    </w:p>
    <w:p w14:paraId="647D96BA" w14:textId="044CD1A8" w:rsidR="00311C94" w:rsidRPr="003414B9" w:rsidRDefault="00311C94" w:rsidP="00B012A6">
      <w:pPr>
        <w:spacing w:before="240"/>
        <w:rPr>
          <w:rFonts w:ascii="Times New Roman" w:eastAsia="宋体" w:hAnsi="Times New Roman" w:cs="Times New Roman"/>
          <w:kern w:val="0"/>
          <w:sz w:val="22"/>
        </w:rPr>
      </w:pPr>
    </w:p>
    <w:p w14:paraId="778009B3" w14:textId="1A16848D" w:rsidR="003414B9" w:rsidRDefault="003414B9" w:rsidP="003414B9">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092FE317" wp14:editId="0ACCC623">
            <wp:extent cx="4330700" cy="156106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5611" cy="1566442"/>
                    </a:xfrm>
                    <a:prstGeom prst="rect">
                      <a:avLst/>
                    </a:prstGeom>
                    <a:noFill/>
                  </pic:spPr>
                </pic:pic>
              </a:graphicData>
            </a:graphic>
          </wp:inline>
        </w:drawing>
      </w:r>
    </w:p>
    <w:p w14:paraId="1E4A8ECB" w14:textId="2AB6CC78" w:rsidR="00B012A6" w:rsidRPr="00B012A6" w:rsidRDefault="00B012A6" w:rsidP="003414B9">
      <w:pPr>
        <w:jc w:val="center"/>
        <w:rPr>
          <w:rFonts w:ascii="Times New Roman" w:eastAsia="宋体" w:hAnsi="Times New Roman" w:cs="Times New Roman"/>
          <w:kern w:val="0"/>
        </w:rPr>
      </w:pPr>
      <w:r w:rsidRPr="00B012A6">
        <w:rPr>
          <w:rFonts w:ascii="Times New Roman" w:eastAsia="宋体" w:hAnsi="Times New Roman" w:cs="Times New Roman" w:hint="eastAsia"/>
          <w:kern w:val="0"/>
        </w:rPr>
        <w:t xml:space="preserve">Figure 3. </w:t>
      </w:r>
      <w:r w:rsidRPr="00B012A6">
        <w:rPr>
          <w:rFonts w:ascii="Times New Roman" w:eastAsia="宋体" w:hAnsi="Times New Roman" w:cs="Times New Roman"/>
          <w:kern w:val="0"/>
        </w:rPr>
        <w:t>Example of UL BWP switching</w:t>
      </w:r>
    </w:p>
    <w:p w14:paraId="365CFE62" w14:textId="7436FB94" w:rsidR="00B823DA" w:rsidRDefault="00B823DA" w:rsidP="00B012A6">
      <w:pPr>
        <w:spacing w:before="240"/>
        <w:rPr>
          <w:rFonts w:ascii="Times New Roman" w:eastAsia="宋体" w:hAnsi="Times New Roman" w:cs="Times New Roman"/>
          <w:kern w:val="0"/>
          <w:sz w:val="22"/>
        </w:rPr>
      </w:pPr>
      <w:r>
        <w:rPr>
          <w:rFonts w:ascii="Times New Roman" w:eastAsia="宋体" w:hAnsi="Times New Roman" w:cs="Times New Roman"/>
          <w:kern w:val="0"/>
          <w:sz w:val="22"/>
        </w:rPr>
        <w:t>B</w:t>
      </w:r>
      <w:r>
        <w:rPr>
          <w:rFonts w:ascii="Times New Roman" w:eastAsia="宋体" w:hAnsi="Times New Roman" w:cs="Times New Roman" w:hint="eastAsia"/>
          <w:kern w:val="0"/>
          <w:sz w:val="22"/>
        </w:rPr>
        <w:t xml:space="preserve">ased </w:t>
      </w:r>
      <w:r>
        <w:rPr>
          <w:rFonts w:ascii="Times New Roman" w:eastAsia="宋体" w:hAnsi="Times New Roman" w:cs="Times New Roman"/>
          <w:kern w:val="0"/>
          <w:sz w:val="22"/>
        </w:rPr>
        <w:t>on the discussion above, we have following proposals</w:t>
      </w:r>
      <w:r w:rsidR="00B012A6">
        <w:rPr>
          <w:rFonts w:ascii="Times New Roman" w:eastAsia="宋体" w:hAnsi="Times New Roman" w:cs="Times New Roman"/>
          <w:kern w:val="0"/>
          <w:sz w:val="22"/>
        </w:rPr>
        <w:t>.</w:t>
      </w:r>
    </w:p>
    <w:p w14:paraId="0EC87C0B" w14:textId="50AD2A58" w:rsidR="007D2618" w:rsidRPr="007D2618" w:rsidRDefault="007D2618" w:rsidP="00B012A6">
      <w:pPr>
        <w:spacing w:before="240"/>
        <w:rPr>
          <w:rFonts w:ascii="Times New Roman" w:eastAsia="宋体" w:hAnsi="Times New Roman" w:cs="Times New Roman"/>
          <w:kern w:val="0"/>
          <w:sz w:val="22"/>
        </w:rPr>
      </w:pPr>
      <w:r w:rsidRPr="007D2618">
        <w:rPr>
          <w:rFonts w:ascii="Times New Roman" w:eastAsia="宋体" w:hAnsi="Times New Roman" w:cs="Times New Roman" w:hint="eastAsia"/>
          <w:b/>
          <w:kern w:val="0"/>
          <w:sz w:val="22"/>
        </w:rPr>
        <w:t xml:space="preserve">Proposal 1: </w:t>
      </w:r>
      <w:r w:rsidR="00311C94">
        <w:rPr>
          <w:rFonts w:ascii="Times New Roman" w:eastAsia="宋体" w:hAnsi="Times New Roman" w:cs="Times New Roman"/>
          <w:b/>
          <w:kern w:val="0"/>
          <w:sz w:val="22"/>
        </w:rPr>
        <w:t xml:space="preserve">For </w:t>
      </w:r>
      <w:r w:rsidR="00311C94">
        <w:rPr>
          <w:rFonts w:ascii="Times New Roman" w:eastAsia="宋体" w:hAnsi="Times New Roman" w:cs="Times New Roman" w:hint="eastAsia"/>
          <w:b/>
          <w:kern w:val="0"/>
          <w:sz w:val="22"/>
        </w:rPr>
        <w:t xml:space="preserve">CWS adjustment with </w:t>
      </w:r>
      <w:r w:rsidR="00311C94" w:rsidRPr="00311C94">
        <w:rPr>
          <w:rFonts w:ascii="Times New Roman" w:eastAsia="宋体" w:hAnsi="Times New Roman" w:cs="Times New Roman"/>
          <w:b/>
          <w:kern w:val="0"/>
          <w:sz w:val="22"/>
        </w:rPr>
        <w:t>wideband (&gt;20 MHz) operation including BWPs</w:t>
      </w:r>
      <w:r w:rsidR="00311C94">
        <w:rPr>
          <w:rFonts w:ascii="Times New Roman" w:eastAsia="宋体" w:hAnsi="Times New Roman" w:cs="Times New Roman"/>
          <w:b/>
          <w:kern w:val="0"/>
          <w:sz w:val="22"/>
        </w:rPr>
        <w:t>, s</w:t>
      </w:r>
      <w:r w:rsidRPr="007D2618">
        <w:rPr>
          <w:rFonts w:ascii="Times New Roman" w:eastAsia="宋体" w:hAnsi="Times New Roman" w:cs="Times New Roman"/>
          <w:b/>
          <w:kern w:val="0"/>
          <w:sz w:val="22"/>
        </w:rPr>
        <w:t xml:space="preserve">upport CWS adjustment per LBT </w:t>
      </w:r>
      <w:r>
        <w:rPr>
          <w:rFonts w:ascii="Times New Roman" w:eastAsia="宋体" w:hAnsi="Times New Roman" w:cs="Times New Roman"/>
          <w:b/>
          <w:kern w:val="0"/>
          <w:sz w:val="22"/>
        </w:rPr>
        <w:t>sub-band</w:t>
      </w:r>
      <w:r w:rsidRPr="007D2618">
        <w:rPr>
          <w:rFonts w:ascii="Times New Roman" w:eastAsia="宋体" w:hAnsi="Times New Roman" w:cs="Times New Roman"/>
          <w:b/>
          <w:kern w:val="0"/>
          <w:sz w:val="22"/>
        </w:rPr>
        <w:t>.</w:t>
      </w:r>
    </w:p>
    <w:p w14:paraId="146FB2CF" w14:textId="7A64CB91" w:rsidR="003975AE" w:rsidRDefault="00B823DA" w:rsidP="00CA6D7C">
      <w:pPr>
        <w:spacing w:before="240"/>
        <w:rPr>
          <w:rFonts w:ascii="Times New Roman" w:eastAsia="宋体" w:hAnsi="Times New Roman" w:cs="Times New Roman"/>
          <w:b/>
          <w:kern w:val="0"/>
          <w:sz w:val="22"/>
        </w:rPr>
      </w:pPr>
      <w:r w:rsidRPr="00333AA7">
        <w:rPr>
          <w:rFonts w:ascii="Times New Roman" w:eastAsia="宋体" w:hAnsi="Times New Roman" w:cs="Times New Roman" w:hint="eastAsia"/>
          <w:b/>
          <w:kern w:val="0"/>
          <w:sz w:val="22"/>
        </w:rPr>
        <w:t xml:space="preserve">Proposal </w:t>
      </w:r>
      <w:r w:rsidR="007D2618">
        <w:rPr>
          <w:rFonts w:ascii="Times New Roman" w:eastAsia="宋体" w:hAnsi="Times New Roman" w:cs="Times New Roman"/>
          <w:b/>
          <w:kern w:val="0"/>
          <w:sz w:val="22"/>
        </w:rPr>
        <w:t>2</w:t>
      </w:r>
      <w:r w:rsidRPr="00333AA7">
        <w:rPr>
          <w:rFonts w:ascii="Times New Roman" w:eastAsia="宋体" w:hAnsi="Times New Roman" w:cs="Times New Roman" w:hint="eastAsia"/>
          <w:b/>
          <w:kern w:val="0"/>
          <w:sz w:val="22"/>
        </w:rPr>
        <w:t xml:space="preserve">: </w:t>
      </w:r>
      <w:r w:rsidR="00CD5275" w:rsidRPr="00333AA7">
        <w:rPr>
          <w:rFonts w:ascii="Times New Roman" w:eastAsia="宋体" w:hAnsi="Times New Roman" w:cs="Times New Roman"/>
          <w:b/>
          <w:kern w:val="0"/>
          <w:sz w:val="22"/>
        </w:rPr>
        <w:t>For convenience of CWS adjustment per LBT sub-band</w:t>
      </w:r>
      <w:r w:rsidR="00BA335F">
        <w:rPr>
          <w:rFonts w:ascii="Times New Roman" w:eastAsia="宋体" w:hAnsi="Times New Roman" w:cs="Times New Roman"/>
          <w:b/>
          <w:kern w:val="0"/>
          <w:sz w:val="22"/>
        </w:rPr>
        <w:t xml:space="preserve"> and dynamic selection of LBT sub-band for transmission</w:t>
      </w:r>
      <w:r w:rsidR="00CD5275" w:rsidRPr="00333AA7">
        <w:rPr>
          <w:rFonts w:ascii="Times New Roman" w:eastAsia="宋体" w:hAnsi="Times New Roman" w:cs="Times New Roman"/>
          <w:b/>
          <w:kern w:val="0"/>
          <w:sz w:val="22"/>
        </w:rPr>
        <w:t xml:space="preserve">, </w:t>
      </w:r>
      <w:r w:rsidR="00333AA7" w:rsidRPr="00333AA7">
        <w:rPr>
          <w:rFonts w:ascii="Times New Roman" w:eastAsia="宋体" w:hAnsi="Times New Roman" w:cs="Times New Roman"/>
          <w:b/>
          <w:kern w:val="0"/>
          <w:sz w:val="22"/>
        </w:rPr>
        <w:t>the resource for each CBG of PDSCH/PUSCH is confined within a LBT sub-band.</w:t>
      </w:r>
    </w:p>
    <w:p w14:paraId="5A687AC4" w14:textId="74ABECD4" w:rsidR="00CD5275" w:rsidRPr="00333AA7" w:rsidRDefault="00311C94" w:rsidP="00E0026D">
      <w:pPr>
        <w:spacing w:before="240"/>
        <w:rPr>
          <w:rFonts w:ascii="Times New Roman" w:eastAsia="宋体" w:hAnsi="Times New Roman" w:cs="Times New Roman"/>
          <w:b/>
          <w:kern w:val="0"/>
          <w:sz w:val="22"/>
        </w:rPr>
      </w:pPr>
      <w:r>
        <w:rPr>
          <w:rFonts w:ascii="Times New Roman" w:eastAsia="宋体" w:hAnsi="Times New Roman" w:cs="Times New Roman"/>
          <w:b/>
          <w:kern w:val="0"/>
          <w:sz w:val="22"/>
        </w:rPr>
        <w:t xml:space="preserve">Proposal 3: With respect to CWS maintenance for the cases of BWP switching, consider </w:t>
      </w:r>
      <w:r w:rsidRPr="00311C94">
        <w:rPr>
          <w:rFonts w:ascii="Times New Roman" w:eastAsia="宋体" w:hAnsi="Times New Roman" w:cs="Times New Roman"/>
          <w:b/>
          <w:kern w:val="0"/>
          <w:sz w:val="22"/>
        </w:rPr>
        <w:t>switching between BWPs with or without overlapping</w:t>
      </w:r>
      <w:r>
        <w:rPr>
          <w:rFonts w:ascii="Times New Roman" w:eastAsia="宋体" w:hAnsi="Times New Roman" w:cs="Times New Roman"/>
          <w:b/>
          <w:kern w:val="0"/>
          <w:sz w:val="22"/>
        </w:rPr>
        <w:t>.</w:t>
      </w:r>
    </w:p>
    <w:p w14:paraId="5812E7B6" w14:textId="0E5B1A85" w:rsidR="00E9528E" w:rsidRDefault="00CE02BE" w:rsidP="00CE02BE">
      <w:pPr>
        <w:pStyle w:val="2"/>
        <w:numPr>
          <w:ilvl w:val="1"/>
          <w:numId w:val="27"/>
        </w:numPr>
      </w:pPr>
      <w:r>
        <w:t>C</w:t>
      </w:r>
      <w:r w:rsidR="00E9528E">
        <w:rPr>
          <w:rFonts w:hint="eastAsia"/>
        </w:rPr>
        <w:t xml:space="preserve">hannel access for </w:t>
      </w:r>
      <w:r w:rsidR="00E9528E">
        <w:t>COT sharing</w:t>
      </w:r>
    </w:p>
    <w:p w14:paraId="6232F5F7" w14:textId="03B07462" w:rsidR="00E9528E" w:rsidRPr="00B012A6" w:rsidRDefault="00351893" w:rsidP="00793C84">
      <w:pPr>
        <w:rPr>
          <w:rFonts w:ascii="Times New Roman" w:hAnsi="Times New Roman" w:cs="Times New Roman"/>
          <w:sz w:val="22"/>
        </w:rPr>
      </w:pPr>
      <w:r w:rsidRPr="00B012A6">
        <w:rPr>
          <w:rFonts w:ascii="Times New Roman" w:hAnsi="Times New Roman" w:cs="Times New Roman" w:hint="eastAsia"/>
          <w:sz w:val="22"/>
        </w:rPr>
        <w:t xml:space="preserve">As </w:t>
      </w:r>
      <w:r w:rsidRPr="00B012A6">
        <w:rPr>
          <w:rFonts w:ascii="Times New Roman" w:hAnsi="Times New Roman" w:cs="Times New Roman"/>
          <w:sz w:val="22"/>
        </w:rPr>
        <w:t>agreed in RAN1#95 meeting, within a gNB-initiated COT, UE could use Cat 2 LBT if the gap between any two successive scheduled/grant transmissions in the COT is not greater than 25 us, and could use Cat 1 LBT if the gap between the end of DL transmission to the beginning of the UL b</w:t>
      </w:r>
      <w:r w:rsidR="00793C84" w:rsidRPr="00B012A6">
        <w:rPr>
          <w:rFonts w:ascii="Times New Roman" w:hAnsi="Times New Roman" w:cs="Times New Roman"/>
          <w:sz w:val="22"/>
        </w:rPr>
        <w:t>urst is not more than 16 us.</w:t>
      </w:r>
      <w:r w:rsidR="00EF2446" w:rsidRPr="00B012A6">
        <w:rPr>
          <w:rFonts w:ascii="Times New Roman" w:hAnsi="Times New Roman" w:cs="Times New Roman"/>
          <w:sz w:val="22"/>
        </w:rPr>
        <w:t xml:space="preserve"> </w:t>
      </w:r>
      <w:r w:rsidR="00793C84" w:rsidRPr="00B012A6">
        <w:rPr>
          <w:rFonts w:ascii="Times New Roman" w:hAnsi="Times New Roman" w:cs="Times New Roman"/>
          <w:sz w:val="22"/>
        </w:rPr>
        <w:t>If</w:t>
      </w:r>
      <w:r w:rsidRPr="00B012A6">
        <w:rPr>
          <w:rFonts w:ascii="Times New Roman" w:hAnsi="Times New Roman" w:cs="Times New Roman"/>
          <w:sz w:val="22"/>
        </w:rPr>
        <w:t xml:space="preserve"> assume ON/OFF time mask for UL </w:t>
      </w:r>
      <w:r w:rsidR="00793C84" w:rsidRPr="00B012A6">
        <w:rPr>
          <w:rFonts w:ascii="Times New Roman" w:hAnsi="Times New Roman" w:cs="Times New Roman"/>
          <w:sz w:val="22"/>
        </w:rPr>
        <w:t xml:space="preserve">transmission in </w:t>
      </w:r>
      <w:r w:rsidR="00CE02BE" w:rsidRPr="00B012A6">
        <w:rPr>
          <w:rFonts w:ascii="Times New Roman" w:hAnsi="Times New Roman" w:cs="Times New Roman"/>
          <w:sz w:val="22"/>
        </w:rPr>
        <w:t>NR Rel-15,</w:t>
      </w:r>
      <w:r w:rsidR="00793C84" w:rsidRPr="00B012A6">
        <w:rPr>
          <w:rFonts w:ascii="Times New Roman" w:hAnsi="Times New Roman" w:cs="Times New Roman"/>
          <w:sz w:val="22"/>
        </w:rPr>
        <w:t xml:space="preserve"> the UL transmission would be blocked by the previous transmission, because the actual gap for Cat 2 LBT would be less than the duration for Cat 2 LBT</w:t>
      </w:r>
      <w:r w:rsidR="00EF2446" w:rsidRPr="00B012A6">
        <w:rPr>
          <w:rFonts w:ascii="Times New Roman" w:hAnsi="Times New Roman" w:cs="Times New Roman"/>
          <w:sz w:val="22"/>
        </w:rPr>
        <w:t xml:space="preserve"> due to </w:t>
      </w:r>
      <w:r w:rsidR="00295BBD" w:rsidRPr="00B012A6">
        <w:rPr>
          <w:rFonts w:ascii="Times New Roman" w:hAnsi="Times New Roman" w:cs="Times New Roman"/>
          <w:sz w:val="22"/>
        </w:rPr>
        <w:t>ON</w:t>
      </w:r>
      <w:r w:rsidR="00EF2446" w:rsidRPr="00B012A6">
        <w:rPr>
          <w:rFonts w:ascii="Times New Roman" w:hAnsi="Times New Roman" w:cs="Times New Roman"/>
          <w:sz w:val="22"/>
        </w:rPr>
        <w:t>-OFF</w:t>
      </w:r>
      <w:r w:rsidR="00295BBD" w:rsidRPr="00B012A6">
        <w:rPr>
          <w:rFonts w:ascii="Times New Roman" w:hAnsi="Times New Roman" w:cs="Times New Roman"/>
          <w:sz w:val="22"/>
        </w:rPr>
        <w:t xml:space="preserve"> transient period</w:t>
      </w:r>
      <w:r w:rsidR="00793C84" w:rsidRPr="00B012A6">
        <w:rPr>
          <w:rFonts w:ascii="Times New Roman" w:hAnsi="Times New Roman" w:cs="Times New Roman"/>
          <w:sz w:val="22"/>
        </w:rPr>
        <w:t xml:space="preserve">. An example is shown in figure </w:t>
      </w:r>
      <w:r w:rsidR="007D47EB" w:rsidRPr="00B012A6">
        <w:rPr>
          <w:rFonts w:ascii="Times New Roman" w:hAnsi="Times New Roman" w:cs="Times New Roman"/>
          <w:sz w:val="22"/>
        </w:rPr>
        <w:t>4</w:t>
      </w:r>
      <w:r w:rsidR="00793C84" w:rsidRPr="00B012A6">
        <w:rPr>
          <w:rFonts w:ascii="Times New Roman" w:hAnsi="Times New Roman" w:cs="Times New Roman"/>
          <w:sz w:val="22"/>
        </w:rPr>
        <w:t>.</w:t>
      </w:r>
    </w:p>
    <w:p w14:paraId="65916664" w14:textId="33387FC4" w:rsidR="00793C84" w:rsidRDefault="00057ED2" w:rsidP="00057ED2">
      <w:pPr>
        <w:ind w:firstLine="420"/>
        <w:jc w:val="left"/>
        <w:rPr>
          <w:rFonts w:ascii="Times New Roman" w:hAnsi="Times New Roman" w:cs="Times New Roman"/>
        </w:rPr>
      </w:pPr>
      <w:r w:rsidRPr="00057ED2">
        <w:rPr>
          <w:rFonts w:eastAsia="Malgun Gothic"/>
          <w:noProof/>
          <w:sz w:val="20"/>
        </w:rPr>
        <w:lastRenderedPageBreak/>
        <w:drawing>
          <wp:inline distT="0" distB="0" distL="0" distR="0" wp14:anchorId="106436B5" wp14:editId="47ABB0E2">
            <wp:extent cx="4508500" cy="1490960"/>
            <wp:effectExtent l="0" t="0" r="635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rcRect/>
                    <a:stretch>
                      <a:fillRect/>
                    </a:stretch>
                  </pic:blipFill>
                  <pic:spPr>
                    <a:xfrm>
                      <a:off x="0" y="0"/>
                      <a:ext cx="4517615" cy="1493974"/>
                    </a:xfrm>
                    <a:custGeom>
                      <a:avLst/>
                      <a:gdLst>
                        <a:gd name="connsiteX0" fmla="*/ 0 w 9144000"/>
                        <a:gd name="connsiteY0" fmla="*/ 0 h 3024140"/>
                        <a:gd name="connsiteX1" fmla="*/ 9144000 w 9144000"/>
                        <a:gd name="connsiteY1" fmla="*/ 0 h 3024140"/>
                        <a:gd name="connsiteX2" fmla="*/ 9144000 w 9144000"/>
                        <a:gd name="connsiteY2" fmla="*/ 3024140 h 3024140"/>
                        <a:gd name="connsiteX3" fmla="*/ 1892808 w 9144000"/>
                        <a:gd name="connsiteY3" fmla="*/ 3024140 h 3024140"/>
                        <a:gd name="connsiteX4" fmla="*/ 1892808 w 9144000"/>
                        <a:gd name="connsiteY4" fmla="*/ 350782 h 3024140"/>
                        <a:gd name="connsiteX5" fmla="*/ 0 w 9144000"/>
                        <a:gd name="connsiteY5" fmla="*/ 350782 h 30241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144000" h="3024140">
                          <a:moveTo>
                            <a:pt x="0" y="0"/>
                          </a:moveTo>
                          <a:lnTo>
                            <a:pt x="9144000" y="0"/>
                          </a:lnTo>
                          <a:lnTo>
                            <a:pt x="9144000" y="3024140"/>
                          </a:lnTo>
                          <a:lnTo>
                            <a:pt x="1892808" y="3024140"/>
                          </a:lnTo>
                          <a:lnTo>
                            <a:pt x="1892808" y="350782"/>
                          </a:lnTo>
                          <a:lnTo>
                            <a:pt x="0" y="350782"/>
                          </a:lnTo>
                          <a:close/>
                        </a:path>
                      </a:pathLst>
                    </a:custGeom>
                  </pic:spPr>
                </pic:pic>
              </a:graphicData>
            </a:graphic>
          </wp:inline>
        </w:drawing>
      </w:r>
    </w:p>
    <w:p w14:paraId="19110B51" w14:textId="236D73F9" w:rsidR="00BD47D7" w:rsidRDefault="00BD47D7" w:rsidP="00793C84">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igure </w:t>
      </w:r>
      <w:r w:rsidR="007D47EB">
        <w:rPr>
          <w:rFonts w:ascii="Times New Roman" w:hAnsi="Times New Roman" w:cs="Times New Roman"/>
        </w:rPr>
        <w:t>4</w:t>
      </w:r>
      <w:r>
        <w:rPr>
          <w:rFonts w:ascii="Times New Roman" w:hAnsi="Times New Roman" w:cs="Times New Roman"/>
        </w:rPr>
        <w:t>. Example of UL transmission blocking due to ON-OFF transient period</w:t>
      </w:r>
    </w:p>
    <w:p w14:paraId="6822BF27" w14:textId="1CF6F84B" w:rsidR="00AE1DCE" w:rsidRPr="00B012A6" w:rsidRDefault="00E57B5A" w:rsidP="00793C84">
      <w:pPr>
        <w:rPr>
          <w:rFonts w:ascii="Times New Roman" w:hAnsi="Times New Roman" w:cs="Times New Roman"/>
          <w:sz w:val="22"/>
        </w:rPr>
      </w:pPr>
      <w:r w:rsidRPr="00B012A6">
        <w:rPr>
          <w:rFonts w:ascii="Times New Roman" w:hAnsi="Times New Roman" w:cs="Times New Roman"/>
          <w:sz w:val="22"/>
        </w:rPr>
        <w:t>As discussed above</w:t>
      </w:r>
      <w:r w:rsidRPr="00B012A6">
        <w:rPr>
          <w:rFonts w:ascii="Times New Roman" w:hAnsi="Times New Roman" w:cs="Times New Roman" w:hint="eastAsia"/>
          <w:sz w:val="22"/>
        </w:rPr>
        <w:t xml:space="preserve">, </w:t>
      </w:r>
      <w:r w:rsidRPr="00B012A6">
        <w:rPr>
          <w:rFonts w:ascii="Times New Roman" w:hAnsi="Times New Roman" w:cs="Times New Roman"/>
          <w:sz w:val="22"/>
        </w:rPr>
        <w:t>considering the potential blocking issue, the design of ON/OFF time mask for NR-U would have impact on channel access for COT sharing.</w:t>
      </w:r>
      <w:r w:rsidRPr="00B012A6">
        <w:rPr>
          <w:rFonts w:ascii="Times New Roman" w:hAnsi="Times New Roman" w:cs="Times New Roman" w:hint="eastAsia"/>
          <w:sz w:val="22"/>
        </w:rPr>
        <w:t xml:space="preserve"> </w:t>
      </w:r>
      <w:r w:rsidR="00793C84" w:rsidRPr="00B012A6">
        <w:rPr>
          <w:rFonts w:ascii="Times New Roman" w:hAnsi="Times New Roman" w:cs="Times New Roman" w:hint="eastAsia"/>
          <w:sz w:val="22"/>
        </w:rPr>
        <w:t xml:space="preserve">In LTE-LAA, </w:t>
      </w:r>
      <w:r w:rsidR="00EF2446" w:rsidRPr="00B012A6">
        <w:rPr>
          <w:rFonts w:ascii="Times New Roman" w:hAnsi="Times New Roman" w:cs="Times New Roman"/>
          <w:sz w:val="22"/>
        </w:rPr>
        <w:t xml:space="preserve">this issue is </w:t>
      </w:r>
      <w:r w:rsidR="00AE1DCE" w:rsidRPr="00B012A6">
        <w:rPr>
          <w:rFonts w:ascii="Times New Roman" w:hAnsi="Times New Roman" w:cs="Times New Roman"/>
          <w:sz w:val="22"/>
        </w:rPr>
        <w:t>avoided</w:t>
      </w:r>
      <w:r w:rsidR="00EF2446" w:rsidRPr="00B012A6">
        <w:rPr>
          <w:rFonts w:ascii="Times New Roman" w:hAnsi="Times New Roman" w:cs="Times New Roman"/>
          <w:sz w:val="22"/>
        </w:rPr>
        <w:t xml:space="preserve"> by confining the </w:t>
      </w:r>
      <w:r w:rsidR="00793C84" w:rsidRPr="00B012A6">
        <w:rPr>
          <w:rFonts w:ascii="Times New Roman" w:hAnsi="Times New Roman" w:cs="Times New Roman"/>
          <w:sz w:val="22"/>
        </w:rPr>
        <w:t>ON</w:t>
      </w:r>
      <w:r w:rsidR="00EF2446" w:rsidRPr="00B012A6">
        <w:rPr>
          <w:rFonts w:ascii="Times New Roman" w:hAnsi="Times New Roman" w:cs="Times New Roman"/>
          <w:sz w:val="22"/>
        </w:rPr>
        <w:t xml:space="preserve">-OFF transient period </w:t>
      </w:r>
      <w:r w:rsidR="00793C84" w:rsidRPr="00B012A6">
        <w:rPr>
          <w:rFonts w:ascii="Times New Roman" w:hAnsi="Times New Roman" w:cs="Times New Roman"/>
          <w:sz w:val="22"/>
        </w:rPr>
        <w:t>within the transmission</w:t>
      </w:r>
      <w:r w:rsidR="00295BBD" w:rsidRPr="00B012A6">
        <w:rPr>
          <w:rFonts w:ascii="Times New Roman" w:hAnsi="Times New Roman" w:cs="Times New Roman"/>
          <w:sz w:val="22"/>
        </w:rPr>
        <w:t xml:space="preserve"> to some extent</w:t>
      </w:r>
      <w:r w:rsidR="00793C84" w:rsidRPr="00B012A6">
        <w:rPr>
          <w:rFonts w:ascii="Times New Roman" w:hAnsi="Times New Roman" w:cs="Times New Roman"/>
          <w:sz w:val="22"/>
        </w:rPr>
        <w:t xml:space="preserve">. </w:t>
      </w:r>
      <w:r w:rsidRPr="00B012A6">
        <w:rPr>
          <w:rFonts w:ascii="Times New Roman" w:hAnsi="Times New Roman" w:cs="Times New Roman"/>
          <w:sz w:val="22"/>
        </w:rPr>
        <w:t xml:space="preserve">Similar design may be applicable in NR-U. </w:t>
      </w:r>
      <w:r w:rsidR="00793C84" w:rsidRPr="00B012A6">
        <w:rPr>
          <w:rFonts w:ascii="Times New Roman" w:hAnsi="Times New Roman" w:cs="Times New Roman"/>
          <w:sz w:val="22"/>
        </w:rPr>
        <w:t>However, considering new channels (PRACH/PUCCH)</w:t>
      </w:r>
      <w:r w:rsidR="00CE3E24" w:rsidRPr="00B012A6">
        <w:rPr>
          <w:rFonts w:ascii="Times New Roman" w:hAnsi="Times New Roman" w:cs="Times New Roman"/>
          <w:sz w:val="22"/>
        </w:rPr>
        <w:t xml:space="preserve"> and </w:t>
      </w:r>
      <w:r w:rsidR="00793C84" w:rsidRPr="00B012A6">
        <w:rPr>
          <w:rFonts w:ascii="Times New Roman" w:hAnsi="Times New Roman" w:cs="Times New Roman"/>
          <w:sz w:val="22"/>
        </w:rPr>
        <w:t>SCS etc</w:t>
      </w:r>
      <w:r w:rsidR="00AE1DCE" w:rsidRPr="00B012A6">
        <w:rPr>
          <w:rFonts w:ascii="Times New Roman" w:hAnsi="Times New Roman" w:cs="Times New Roman"/>
          <w:sz w:val="22"/>
        </w:rPr>
        <w:t>.</w:t>
      </w:r>
      <w:r w:rsidRPr="00B012A6">
        <w:rPr>
          <w:rFonts w:ascii="Times New Roman" w:hAnsi="Times New Roman" w:cs="Times New Roman"/>
          <w:sz w:val="22"/>
        </w:rPr>
        <w:t>, this may not be applicable to all of the UL transmissions in NR-U</w:t>
      </w:r>
      <w:r w:rsidR="00793C84" w:rsidRPr="00B012A6">
        <w:rPr>
          <w:rFonts w:ascii="Times New Roman" w:hAnsi="Times New Roman" w:cs="Times New Roman"/>
          <w:sz w:val="22"/>
        </w:rPr>
        <w:t>.</w:t>
      </w:r>
      <w:r w:rsidR="00295BBD" w:rsidRPr="00B012A6">
        <w:rPr>
          <w:rFonts w:ascii="Times New Roman" w:hAnsi="Times New Roman" w:cs="Times New Roman"/>
          <w:sz w:val="22"/>
        </w:rPr>
        <w:t xml:space="preserve"> </w:t>
      </w:r>
      <w:r w:rsidR="00AE1DCE" w:rsidRPr="00B012A6">
        <w:rPr>
          <w:rFonts w:ascii="Times New Roman" w:hAnsi="Times New Roman" w:cs="Times New Roman"/>
          <w:sz w:val="22"/>
        </w:rPr>
        <w:t xml:space="preserve">For the </w:t>
      </w:r>
      <w:r w:rsidR="00295BBD" w:rsidRPr="00B012A6">
        <w:rPr>
          <w:rFonts w:ascii="Times New Roman" w:hAnsi="Times New Roman" w:cs="Times New Roman"/>
          <w:sz w:val="22"/>
        </w:rPr>
        <w:t>transmission with ON</w:t>
      </w:r>
      <w:r w:rsidR="00EF2446" w:rsidRPr="00B012A6">
        <w:rPr>
          <w:rFonts w:ascii="Times New Roman" w:hAnsi="Times New Roman" w:cs="Times New Roman"/>
          <w:sz w:val="22"/>
        </w:rPr>
        <w:t>-OFF</w:t>
      </w:r>
      <w:r w:rsidR="00295BBD" w:rsidRPr="00B012A6">
        <w:rPr>
          <w:rFonts w:ascii="Times New Roman" w:hAnsi="Times New Roman" w:cs="Times New Roman"/>
          <w:sz w:val="22"/>
        </w:rPr>
        <w:t xml:space="preserve"> transient period </w:t>
      </w:r>
      <w:r w:rsidR="00AE1DCE" w:rsidRPr="00B012A6">
        <w:rPr>
          <w:rFonts w:ascii="Times New Roman" w:hAnsi="Times New Roman" w:cs="Times New Roman"/>
          <w:sz w:val="22"/>
        </w:rPr>
        <w:t xml:space="preserve">not confined </w:t>
      </w:r>
      <w:r w:rsidR="00295BBD" w:rsidRPr="00B012A6">
        <w:rPr>
          <w:rFonts w:ascii="Times New Roman" w:hAnsi="Times New Roman" w:cs="Times New Roman"/>
          <w:sz w:val="22"/>
        </w:rPr>
        <w:t>within the transmission,</w:t>
      </w:r>
      <w:r w:rsidR="00AE1DCE" w:rsidRPr="00B012A6">
        <w:rPr>
          <w:rFonts w:ascii="Times New Roman" w:hAnsi="Times New Roman" w:cs="Times New Roman"/>
          <w:sz w:val="22"/>
        </w:rPr>
        <w:t xml:space="preserve"> to allow it to transmit by Cat 2 LBT in a shared COT,</w:t>
      </w:r>
      <w:r w:rsidR="00295BBD" w:rsidRPr="00B012A6">
        <w:rPr>
          <w:rFonts w:ascii="Times New Roman" w:hAnsi="Times New Roman" w:cs="Times New Roman"/>
          <w:sz w:val="22"/>
        </w:rPr>
        <w:t xml:space="preserve"> </w:t>
      </w:r>
      <w:r w:rsidR="00EF2446" w:rsidRPr="00B012A6">
        <w:rPr>
          <w:rFonts w:ascii="Times New Roman" w:hAnsi="Times New Roman" w:cs="Times New Roman"/>
          <w:sz w:val="22"/>
        </w:rPr>
        <w:t xml:space="preserve">a </w:t>
      </w:r>
      <w:r w:rsidR="00295BBD" w:rsidRPr="00B012A6">
        <w:rPr>
          <w:rFonts w:ascii="Times New Roman" w:hAnsi="Times New Roman" w:cs="Times New Roman"/>
          <w:sz w:val="22"/>
        </w:rPr>
        <w:t>potential solution is to</w:t>
      </w:r>
      <w:r w:rsidR="00EF2446" w:rsidRPr="00B012A6">
        <w:rPr>
          <w:rFonts w:ascii="Times New Roman" w:hAnsi="Times New Roman" w:cs="Times New Roman"/>
          <w:sz w:val="22"/>
        </w:rPr>
        <w:t xml:space="preserve"> re-define the limitation on </w:t>
      </w:r>
      <w:r w:rsidR="00AE1DCE" w:rsidRPr="00B012A6">
        <w:rPr>
          <w:rFonts w:ascii="Times New Roman" w:hAnsi="Times New Roman" w:cs="Times New Roman"/>
          <w:sz w:val="22"/>
        </w:rPr>
        <w:t>gap according to the time mask</w:t>
      </w:r>
      <w:r w:rsidR="00295BBD" w:rsidRPr="00B012A6">
        <w:rPr>
          <w:rFonts w:ascii="Times New Roman" w:hAnsi="Times New Roman" w:cs="Times New Roman"/>
          <w:sz w:val="22"/>
        </w:rPr>
        <w:t>.</w:t>
      </w:r>
      <w:r w:rsidR="00AE1DCE" w:rsidRPr="00B012A6">
        <w:rPr>
          <w:rFonts w:ascii="Times New Roman" w:hAnsi="Times New Roman" w:cs="Times New Roman"/>
          <w:sz w:val="22"/>
        </w:rPr>
        <w:t xml:space="preserve"> Another way is to re-define the start/end of transmission.</w:t>
      </w:r>
      <w:r w:rsidR="00EF2446" w:rsidRPr="00B012A6">
        <w:rPr>
          <w:rFonts w:ascii="Times New Roman" w:hAnsi="Times New Roman" w:cs="Times New Roman"/>
          <w:sz w:val="22"/>
        </w:rPr>
        <w:t xml:space="preserve"> </w:t>
      </w:r>
    </w:p>
    <w:p w14:paraId="59DAE150" w14:textId="7052B611" w:rsidR="00AE1DCE" w:rsidRPr="00B012A6" w:rsidRDefault="00AE1DCE" w:rsidP="00793C84">
      <w:pPr>
        <w:rPr>
          <w:rFonts w:ascii="Times New Roman" w:hAnsi="Times New Roman" w:cs="Times New Roman"/>
          <w:sz w:val="22"/>
        </w:rPr>
      </w:pPr>
      <w:r w:rsidRPr="00B012A6">
        <w:rPr>
          <w:rFonts w:ascii="Times New Roman" w:hAnsi="Times New Roman" w:cs="Times New Roman"/>
          <w:sz w:val="22"/>
        </w:rPr>
        <w:t xml:space="preserve">Taking the discussion above into </w:t>
      </w:r>
      <w:r w:rsidR="00607ABF">
        <w:rPr>
          <w:rFonts w:ascii="Times New Roman" w:hAnsi="Times New Roman" w:cs="Times New Roman"/>
          <w:sz w:val="22"/>
        </w:rPr>
        <w:t>account</w:t>
      </w:r>
      <w:r w:rsidRPr="00B012A6">
        <w:rPr>
          <w:rFonts w:ascii="Times New Roman" w:hAnsi="Times New Roman" w:cs="Times New Roman"/>
          <w:sz w:val="22"/>
        </w:rPr>
        <w:t>, for further discussion on channel access for COT sharing, RAN1 should send an LS to RAN4 asking for design of ON/OFF time mask for NR-U.</w:t>
      </w:r>
    </w:p>
    <w:p w14:paraId="4280B412" w14:textId="77777777" w:rsidR="00E57B5A" w:rsidRPr="00B012A6" w:rsidRDefault="00E57B5A" w:rsidP="00793C84">
      <w:pPr>
        <w:rPr>
          <w:rFonts w:ascii="Times New Roman" w:hAnsi="Times New Roman" w:cs="Times New Roman"/>
          <w:sz w:val="22"/>
        </w:rPr>
      </w:pPr>
    </w:p>
    <w:p w14:paraId="0DB6F9F6" w14:textId="3F2A36A2" w:rsidR="00AE1DCE" w:rsidRPr="00B012A6" w:rsidRDefault="00AE1DCE" w:rsidP="00793C84">
      <w:pPr>
        <w:rPr>
          <w:rFonts w:ascii="Times New Roman" w:hAnsi="Times New Roman" w:cs="Times New Roman"/>
          <w:b/>
          <w:sz w:val="22"/>
        </w:rPr>
      </w:pPr>
      <w:r w:rsidRPr="00B012A6">
        <w:rPr>
          <w:rFonts w:ascii="Times New Roman" w:hAnsi="Times New Roman" w:cs="Times New Roman" w:hint="eastAsia"/>
          <w:b/>
          <w:sz w:val="22"/>
        </w:rPr>
        <w:t xml:space="preserve">Observation 1: In LTE-LAA, </w:t>
      </w:r>
      <w:r w:rsidR="001D0B6C" w:rsidRPr="00B012A6">
        <w:rPr>
          <w:rFonts w:ascii="Times New Roman" w:hAnsi="Times New Roman" w:cs="Times New Roman"/>
          <w:b/>
          <w:sz w:val="22"/>
        </w:rPr>
        <w:t xml:space="preserve">potential blocking due to ON-OFF transient period </w:t>
      </w:r>
      <w:r w:rsidRPr="00B012A6">
        <w:rPr>
          <w:rFonts w:ascii="Times New Roman" w:hAnsi="Times New Roman" w:cs="Times New Roman"/>
          <w:b/>
          <w:sz w:val="22"/>
        </w:rPr>
        <w:t>is</w:t>
      </w:r>
      <w:r w:rsidR="001D0B6C" w:rsidRPr="00B012A6">
        <w:rPr>
          <w:rFonts w:ascii="Times New Roman" w:hAnsi="Times New Roman" w:cs="Times New Roman"/>
          <w:b/>
          <w:sz w:val="22"/>
        </w:rPr>
        <w:t xml:space="preserve"> avoided</w:t>
      </w:r>
      <w:r w:rsidRPr="00B012A6">
        <w:rPr>
          <w:rFonts w:ascii="Times New Roman" w:hAnsi="Times New Roman" w:cs="Times New Roman"/>
          <w:b/>
          <w:sz w:val="22"/>
        </w:rPr>
        <w:t xml:space="preserve"> by confining the ON-OFF transient period within the transmission to some extent. </w:t>
      </w:r>
      <w:r w:rsidR="001D0B6C" w:rsidRPr="00B012A6">
        <w:rPr>
          <w:rFonts w:ascii="Times New Roman" w:hAnsi="Times New Roman" w:cs="Times New Roman"/>
          <w:b/>
          <w:sz w:val="22"/>
        </w:rPr>
        <w:t>Such design</w:t>
      </w:r>
      <w:r w:rsidRPr="00B012A6">
        <w:rPr>
          <w:rFonts w:ascii="Times New Roman" w:hAnsi="Times New Roman" w:cs="Times New Roman"/>
          <w:b/>
          <w:sz w:val="22"/>
        </w:rPr>
        <w:t xml:space="preserve"> may not be applicable to all of the UL transmissions in NR-U</w:t>
      </w:r>
      <w:r w:rsidR="001D0B6C" w:rsidRPr="00B012A6">
        <w:rPr>
          <w:rFonts w:ascii="Times New Roman" w:hAnsi="Times New Roman" w:cs="Times New Roman"/>
          <w:b/>
          <w:sz w:val="22"/>
        </w:rPr>
        <w:t>, considering new channels (PRACH/PUCCH) and SCS etc.</w:t>
      </w:r>
    </w:p>
    <w:p w14:paraId="1F644499" w14:textId="143DB22A" w:rsidR="0068168F" w:rsidRPr="00B012A6" w:rsidRDefault="00E57B5A" w:rsidP="00473141">
      <w:pPr>
        <w:spacing w:before="240"/>
        <w:rPr>
          <w:rFonts w:ascii="Times New Roman" w:hAnsi="Times New Roman" w:cs="Times New Roman"/>
          <w:b/>
          <w:sz w:val="22"/>
        </w:rPr>
      </w:pPr>
      <w:r w:rsidRPr="00B012A6">
        <w:rPr>
          <w:rFonts w:ascii="Times New Roman" w:hAnsi="Times New Roman" w:cs="Times New Roman"/>
          <w:b/>
          <w:sz w:val="22"/>
        </w:rPr>
        <w:t>Proposal</w:t>
      </w:r>
      <w:r w:rsidR="00CA6D7C">
        <w:rPr>
          <w:rFonts w:ascii="Times New Roman" w:hAnsi="Times New Roman" w:cs="Times New Roman"/>
          <w:b/>
          <w:sz w:val="22"/>
        </w:rPr>
        <w:t xml:space="preserve"> </w:t>
      </w:r>
      <w:r w:rsidR="00E0026D">
        <w:rPr>
          <w:rFonts w:ascii="Times New Roman" w:hAnsi="Times New Roman" w:cs="Times New Roman"/>
          <w:b/>
          <w:sz w:val="22"/>
        </w:rPr>
        <w:t>4</w:t>
      </w:r>
      <w:r w:rsidRPr="00B012A6">
        <w:rPr>
          <w:rFonts w:ascii="Times New Roman" w:hAnsi="Times New Roman" w:cs="Times New Roman"/>
          <w:b/>
          <w:sz w:val="22"/>
        </w:rPr>
        <w:t xml:space="preserve">: </w:t>
      </w:r>
      <w:r w:rsidR="00B8216E" w:rsidRPr="00B012A6">
        <w:rPr>
          <w:rFonts w:ascii="Times New Roman" w:hAnsi="Times New Roman" w:cs="Times New Roman"/>
          <w:b/>
          <w:sz w:val="22"/>
        </w:rPr>
        <w:t xml:space="preserve">For </w:t>
      </w:r>
      <w:r w:rsidRPr="00B012A6">
        <w:rPr>
          <w:rFonts w:ascii="Times New Roman" w:hAnsi="Times New Roman" w:cs="Times New Roman"/>
          <w:b/>
          <w:sz w:val="22"/>
        </w:rPr>
        <w:t>further discussion on channel access for COT sharing</w:t>
      </w:r>
      <w:r w:rsidR="00B8216E" w:rsidRPr="00B012A6">
        <w:rPr>
          <w:rFonts w:ascii="Times New Roman" w:hAnsi="Times New Roman" w:cs="Times New Roman"/>
          <w:b/>
          <w:sz w:val="22"/>
        </w:rPr>
        <w:t xml:space="preserve">, RAN1 should send an LS to RAN4 asking for design of </w:t>
      </w:r>
      <w:r w:rsidRPr="00B012A6">
        <w:rPr>
          <w:rFonts w:ascii="Times New Roman" w:hAnsi="Times New Roman" w:cs="Times New Roman"/>
          <w:b/>
          <w:sz w:val="22"/>
        </w:rPr>
        <w:t xml:space="preserve">ON/OFF </w:t>
      </w:r>
      <w:r w:rsidR="00B8216E" w:rsidRPr="00B012A6">
        <w:rPr>
          <w:rFonts w:ascii="Times New Roman" w:hAnsi="Times New Roman" w:cs="Times New Roman"/>
          <w:b/>
          <w:sz w:val="22"/>
        </w:rPr>
        <w:t>time mask for NR-U.</w:t>
      </w:r>
    </w:p>
    <w:p w14:paraId="282DFA70" w14:textId="77777777" w:rsidR="003971B9" w:rsidRPr="004106CA" w:rsidRDefault="003971B9" w:rsidP="004106CA">
      <w:pPr>
        <w:pStyle w:val="LGTdoc1"/>
        <w:numPr>
          <w:ilvl w:val="0"/>
          <w:numId w:val="27"/>
        </w:numPr>
        <w:spacing w:beforeLines="0" w:before="100" w:beforeAutospacing="1"/>
        <w:outlineLvl w:val="0"/>
        <w:rPr>
          <w:snapToGrid w:val="0"/>
          <w:szCs w:val="22"/>
          <w:lang w:val="en-US"/>
        </w:rPr>
      </w:pPr>
      <w:r w:rsidRPr="004106CA">
        <w:rPr>
          <w:snapToGrid w:val="0"/>
          <w:szCs w:val="22"/>
          <w:lang w:val="en-US"/>
        </w:rPr>
        <w:t>Conclusions</w:t>
      </w:r>
    </w:p>
    <w:p w14:paraId="5CA06721" w14:textId="2B176F22" w:rsidR="00FB3F4E" w:rsidRPr="008701C5" w:rsidRDefault="008701C5" w:rsidP="003971B9">
      <w:pPr>
        <w:pStyle w:val="LGTdoc1"/>
        <w:spacing w:beforeLines="0" w:after="120" w:afterAutospacing="0"/>
        <w:rPr>
          <w:rFonts w:ascii="Times New Roman" w:eastAsia="宋体" w:hAnsi="Times New Roman" w:cs="Times New Roman"/>
          <w:b w:val="0"/>
          <w:sz w:val="22"/>
          <w:szCs w:val="22"/>
          <w:lang w:val="en-US" w:eastAsia="zh-CN"/>
        </w:rPr>
      </w:pPr>
      <w:r w:rsidRPr="008701C5">
        <w:rPr>
          <w:rFonts w:ascii="Times New Roman" w:eastAsia="宋体" w:hAnsi="Times New Roman" w:cs="Times New Roman" w:hint="eastAsia"/>
          <w:b w:val="0"/>
          <w:sz w:val="22"/>
          <w:szCs w:val="22"/>
          <w:lang w:val="en-US" w:eastAsia="zh-CN"/>
        </w:rPr>
        <w:t xml:space="preserve">In this </w:t>
      </w:r>
      <w:r w:rsidR="006756E0">
        <w:rPr>
          <w:rFonts w:ascii="Times New Roman" w:eastAsia="宋体" w:hAnsi="Times New Roman" w:cs="Times New Roman"/>
          <w:b w:val="0"/>
          <w:sz w:val="22"/>
          <w:szCs w:val="22"/>
          <w:lang w:val="en-US" w:eastAsia="zh-CN"/>
        </w:rPr>
        <w:t xml:space="preserve">contribution, channel access for a wideband carrier and </w:t>
      </w:r>
      <w:r w:rsidR="00432453">
        <w:rPr>
          <w:rFonts w:ascii="Times New Roman" w:eastAsia="宋体" w:hAnsi="Times New Roman" w:cs="Times New Roman"/>
          <w:b w:val="0"/>
          <w:sz w:val="22"/>
          <w:szCs w:val="22"/>
          <w:lang w:val="en-US" w:eastAsia="zh-CN"/>
        </w:rPr>
        <w:t>channel access for COT sharing are discussed. And we have the following observation and proposals.</w:t>
      </w:r>
    </w:p>
    <w:p w14:paraId="2A37EF51" w14:textId="77777777" w:rsidR="00CA6D7C" w:rsidRPr="007D2618" w:rsidRDefault="00CA6D7C" w:rsidP="00CA6D7C">
      <w:pPr>
        <w:spacing w:before="240"/>
        <w:rPr>
          <w:rFonts w:ascii="Times New Roman" w:eastAsia="宋体" w:hAnsi="Times New Roman" w:cs="Times New Roman"/>
          <w:kern w:val="0"/>
          <w:sz w:val="22"/>
        </w:rPr>
      </w:pPr>
      <w:r w:rsidRPr="007D2618">
        <w:rPr>
          <w:rFonts w:ascii="Times New Roman" w:eastAsia="宋体" w:hAnsi="Times New Roman" w:cs="Times New Roman" w:hint="eastAsia"/>
          <w:b/>
          <w:kern w:val="0"/>
          <w:sz w:val="22"/>
        </w:rPr>
        <w:t xml:space="preserve">Proposal 1: </w:t>
      </w:r>
      <w:r>
        <w:rPr>
          <w:rFonts w:ascii="Times New Roman" w:eastAsia="宋体" w:hAnsi="Times New Roman" w:cs="Times New Roman"/>
          <w:b/>
          <w:kern w:val="0"/>
          <w:sz w:val="22"/>
        </w:rPr>
        <w:t xml:space="preserve">For </w:t>
      </w:r>
      <w:r>
        <w:rPr>
          <w:rFonts w:ascii="Times New Roman" w:eastAsia="宋体" w:hAnsi="Times New Roman" w:cs="Times New Roman" w:hint="eastAsia"/>
          <w:b/>
          <w:kern w:val="0"/>
          <w:sz w:val="22"/>
        </w:rPr>
        <w:t xml:space="preserve">CWS adjustment with </w:t>
      </w:r>
      <w:r w:rsidRPr="00311C94">
        <w:rPr>
          <w:rFonts w:ascii="Times New Roman" w:eastAsia="宋体" w:hAnsi="Times New Roman" w:cs="Times New Roman"/>
          <w:b/>
          <w:kern w:val="0"/>
          <w:sz w:val="22"/>
        </w:rPr>
        <w:t>wideband (&gt;20 MHz) operation including BWPs</w:t>
      </w:r>
      <w:r>
        <w:rPr>
          <w:rFonts w:ascii="Times New Roman" w:eastAsia="宋体" w:hAnsi="Times New Roman" w:cs="Times New Roman"/>
          <w:b/>
          <w:kern w:val="0"/>
          <w:sz w:val="22"/>
        </w:rPr>
        <w:t>, s</w:t>
      </w:r>
      <w:r w:rsidRPr="007D2618">
        <w:rPr>
          <w:rFonts w:ascii="Times New Roman" w:eastAsia="宋体" w:hAnsi="Times New Roman" w:cs="Times New Roman"/>
          <w:b/>
          <w:kern w:val="0"/>
          <w:sz w:val="22"/>
        </w:rPr>
        <w:t xml:space="preserve">upport CWS adjustment per LBT </w:t>
      </w:r>
      <w:r>
        <w:rPr>
          <w:rFonts w:ascii="Times New Roman" w:eastAsia="宋体" w:hAnsi="Times New Roman" w:cs="Times New Roman"/>
          <w:b/>
          <w:kern w:val="0"/>
          <w:sz w:val="22"/>
        </w:rPr>
        <w:t>sub-band</w:t>
      </w:r>
      <w:r w:rsidRPr="007D2618">
        <w:rPr>
          <w:rFonts w:ascii="Times New Roman" w:eastAsia="宋体" w:hAnsi="Times New Roman" w:cs="Times New Roman"/>
          <w:b/>
          <w:kern w:val="0"/>
          <w:sz w:val="22"/>
        </w:rPr>
        <w:t>.</w:t>
      </w:r>
    </w:p>
    <w:p w14:paraId="3EE4CC4B" w14:textId="70951FEA" w:rsidR="00CA6D7C" w:rsidRDefault="00CA6D7C" w:rsidP="00CA6D7C">
      <w:pPr>
        <w:spacing w:before="240"/>
        <w:rPr>
          <w:rFonts w:ascii="Times New Roman" w:eastAsia="宋体" w:hAnsi="Times New Roman" w:cs="Times New Roman"/>
          <w:b/>
          <w:kern w:val="0"/>
          <w:sz w:val="22"/>
        </w:rPr>
      </w:pPr>
      <w:r w:rsidRPr="00333AA7">
        <w:rPr>
          <w:rFonts w:ascii="Times New Roman" w:eastAsia="宋体" w:hAnsi="Times New Roman" w:cs="Times New Roman" w:hint="eastAsia"/>
          <w:b/>
          <w:kern w:val="0"/>
          <w:sz w:val="22"/>
        </w:rPr>
        <w:t xml:space="preserve">Proposal </w:t>
      </w:r>
      <w:r>
        <w:rPr>
          <w:rFonts w:ascii="Times New Roman" w:eastAsia="宋体" w:hAnsi="Times New Roman" w:cs="Times New Roman"/>
          <w:b/>
          <w:kern w:val="0"/>
          <w:sz w:val="22"/>
        </w:rPr>
        <w:t>2</w:t>
      </w:r>
      <w:r w:rsidRPr="00333AA7">
        <w:rPr>
          <w:rFonts w:ascii="Times New Roman" w:eastAsia="宋体" w:hAnsi="Times New Roman" w:cs="Times New Roman" w:hint="eastAsia"/>
          <w:b/>
          <w:kern w:val="0"/>
          <w:sz w:val="22"/>
        </w:rPr>
        <w:t xml:space="preserve">: </w:t>
      </w:r>
      <w:r w:rsidRPr="00333AA7">
        <w:rPr>
          <w:rFonts w:ascii="Times New Roman" w:eastAsia="宋体" w:hAnsi="Times New Roman" w:cs="Times New Roman"/>
          <w:b/>
          <w:kern w:val="0"/>
          <w:sz w:val="22"/>
        </w:rPr>
        <w:t>For convenience of CWS adjustment per LBT sub-band</w:t>
      </w:r>
      <w:r w:rsidR="00BA335F" w:rsidRPr="00BA335F">
        <w:rPr>
          <w:rFonts w:ascii="Times New Roman" w:eastAsia="宋体" w:hAnsi="Times New Roman" w:cs="Times New Roman"/>
          <w:b/>
          <w:kern w:val="0"/>
          <w:sz w:val="22"/>
        </w:rPr>
        <w:t xml:space="preserve"> </w:t>
      </w:r>
      <w:r w:rsidR="00BA335F">
        <w:rPr>
          <w:rFonts w:ascii="Times New Roman" w:eastAsia="宋体" w:hAnsi="Times New Roman" w:cs="Times New Roman"/>
          <w:b/>
          <w:kern w:val="0"/>
          <w:sz w:val="22"/>
        </w:rPr>
        <w:t>and dynamic selection of LBT sub-band for transmission</w:t>
      </w:r>
      <w:r w:rsidRPr="00333AA7">
        <w:rPr>
          <w:rFonts w:ascii="Times New Roman" w:eastAsia="宋体" w:hAnsi="Times New Roman" w:cs="Times New Roman"/>
          <w:b/>
          <w:kern w:val="0"/>
          <w:sz w:val="22"/>
        </w:rPr>
        <w:t>, the resource for each CBG of PDSCH/PUSCH is confined within a LBT sub-band.</w:t>
      </w:r>
    </w:p>
    <w:p w14:paraId="55985D6E" w14:textId="77777777" w:rsidR="00196DB6" w:rsidRPr="00E0026D" w:rsidRDefault="00196DB6" w:rsidP="00196DB6">
      <w:pPr>
        <w:spacing w:before="240"/>
        <w:rPr>
          <w:rFonts w:ascii="Times New Roman" w:eastAsia="宋体" w:hAnsi="Times New Roman" w:cs="Times New Roman"/>
          <w:b/>
          <w:kern w:val="0"/>
          <w:sz w:val="22"/>
        </w:rPr>
      </w:pPr>
      <w:r>
        <w:rPr>
          <w:rFonts w:ascii="Times New Roman" w:eastAsia="宋体" w:hAnsi="Times New Roman" w:cs="Times New Roman"/>
          <w:b/>
          <w:kern w:val="0"/>
          <w:sz w:val="22"/>
        </w:rPr>
        <w:t xml:space="preserve">Proposal 3: With respect to CWS maintenance for the cases of BWP switching, consider </w:t>
      </w:r>
      <w:r w:rsidRPr="00311C94">
        <w:rPr>
          <w:rFonts w:ascii="Times New Roman" w:eastAsia="宋体" w:hAnsi="Times New Roman" w:cs="Times New Roman"/>
          <w:b/>
          <w:kern w:val="0"/>
          <w:sz w:val="22"/>
        </w:rPr>
        <w:t>switching between BWPs with or without overlapping</w:t>
      </w:r>
      <w:r>
        <w:rPr>
          <w:rFonts w:ascii="Times New Roman" w:eastAsia="宋体" w:hAnsi="Times New Roman" w:cs="Times New Roman"/>
          <w:b/>
          <w:kern w:val="0"/>
          <w:sz w:val="22"/>
        </w:rPr>
        <w:t>.</w:t>
      </w:r>
    </w:p>
    <w:p w14:paraId="21709672" w14:textId="77777777" w:rsidR="00CA6D7C" w:rsidRDefault="00CA6D7C" w:rsidP="00CA6D7C">
      <w:pPr>
        <w:spacing w:before="240"/>
        <w:rPr>
          <w:rFonts w:ascii="Times New Roman" w:hAnsi="Times New Roman" w:cs="Times New Roman"/>
          <w:b/>
          <w:sz w:val="22"/>
        </w:rPr>
      </w:pPr>
      <w:r w:rsidRPr="00B012A6">
        <w:rPr>
          <w:rFonts w:ascii="Times New Roman" w:hAnsi="Times New Roman" w:cs="Times New Roman" w:hint="eastAsia"/>
          <w:b/>
          <w:sz w:val="22"/>
        </w:rPr>
        <w:t xml:space="preserve">Observation 1: In LTE-LAA, </w:t>
      </w:r>
      <w:r w:rsidRPr="00B012A6">
        <w:rPr>
          <w:rFonts w:ascii="Times New Roman" w:hAnsi="Times New Roman" w:cs="Times New Roman"/>
          <w:b/>
          <w:sz w:val="22"/>
        </w:rPr>
        <w:t>potential blocking due to ON-OFF transient period is avoided by confining the ON-OFF transient period within the transmission to some extent. Such design may not be applicable to all of the UL transmissions in NR-U, considering new channels (PRACH/PUCCH) and SCS etc.</w:t>
      </w:r>
    </w:p>
    <w:p w14:paraId="774845FD" w14:textId="6B9D1EAB" w:rsidR="00CA6D7C" w:rsidRPr="00B012A6" w:rsidRDefault="00CA6D7C" w:rsidP="00CA6D7C">
      <w:pPr>
        <w:spacing w:before="240"/>
        <w:rPr>
          <w:rFonts w:ascii="Times New Roman" w:hAnsi="Times New Roman" w:cs="Times New Roman"/>
          <w:b/>
          <w:sz w:val="22"/>
        </w:rPr>
      </w:pPr>
      <w:r w:rsidRPr="00B012A6">
        <w:rPr>
          <w:rFonts w:ascii="Times New Roman" w:hAnsi="Times New Roman" w:cs="Times New Roman"/>
          <w:b/>
          <w:sz w:val="22"/>
        </w:rPr>
        <w:t>Proposal</w:t>
      </w:r>
      <w:r>
        <w:rPr>
          <w:rFonts w:ascii="Times New Roman" w:hAnsi="Times New Roman" w:cs="Times New Roman"/>
          <w:b/>
          <w:sz w:val="22"/>
        </w:rPr>
        <w:t xml:space="preserve"> </w:t>
      </w:r>
      <w:r w:rsidR="00E0026D">
        <w:rPr>
          <w:rFonts w:ascii="Times New Roman" w:hAnsi="Times New Roman" w:cs="Times New Roman"/>
          <w:b/>
          <w:sz w:val="22"/>
        </w:rPr>
        <w:t>4</w:t>
      </w:r>
      <w:r w:rsidRPr="00B012A6">
        <w:rPr>
          <w:rFonts w:ascii="Times New Roman" w:hAnsi="Times New Roman" w:cs="Times New Roman"/>
          <w:b/>
          <w:sz w:val="22"/>
        </w:rPr>
        <w:t>: For further discussion on channel access for COT sharing, RAN1 should send an LS to RAN4 asking for design of ON/OFF time mask for NR-U.</w:t>
      </w:r>
    </w:p>
    <w:p w14:paraId="10A14FA2" w14:textId="77777777" w:rsidR="00FB3F4E" w:rsidRPr="00E0026D" w:rsidRDefault="00FB3F4E" w:rsidP="003971B9">
      <w:pPr>
        <w:pStyle w:val="LGTdoc1"/>
        <w:spacing w:beforeLines="0" w:after="120" w:afterAutospacing="0"/>
        <w:rPr>
          <w:rFonts w:ascii="Times New Roman" w:eastAsia="宋体" w:hAnsi="Times New Roman" w:cs="Times New Roman"/>
          <w:sz w:val="22"/>
          <w:szCs w:val="22"/>
          <w:lang w:val="en-US" w:eastAsia="zh-CN"/>
        </w:rPr>
      </w:pPr>
    </w:p>
    <w:p w14:paraId="362E47F0" w14:textId="77777777" w:rsidR="003971B9" w:rsidRPr="00811A48" w:rsidRDefault="003971B9" w:rsidP="003971B9">
      <w:pPr>
        <w:pStyle w:val="LGTdoc1"/>
        <w:spacing w:beforeLines="0" w:before="100" w:beforeAutospacing="1"/>
        <w:outlineLvl w:val="0"/>
        <w:rPr>
          <w:szCs w:val="22"/>
          <w:lang w:val="en-US"/>
        </w:rPr>
      </w:pPr>
      <w:r w:rsidRPr="00811A48">
        <w:rPr>
          <w:szCs w:val="22"/>
          <w:lang w:val="en-US"/>
        </w:rPr>
        <w:t>References</w:t>
      </w:r>
    </w:p>
    <w:bookmarkEnd w:id="0"/>
    <w:p w14:paraId="59128C9D" w14:textId="2FA52270" w:rsidR="00DF601B" w:rsidRDefault="002778D0" w:rsidP="00D47ACD">
      <w:pPr>
        <w:numPr>
          <w:ilvl w:val="0"/>
          <w:numId w:val="21"/>
        </w:numPr>
        <w:autoSpaceDE w:val="0"/>
        <w:autoSpaceDN w:val="0"/>
        <w:ind w:left="357" w:hanging="357"/>
        <w:rPr>
          <w:rFonts w:ascii="Times New Roman" w:hAnsi="Times New Roman" w:cs="Times New Roman"/>
          <w:sz w:val="22"/>
          <w:lang w:val="en-GB"/>
        </w:rPr>
      </w:pPr>
      <w:r w:rsidRPr="002778D0">
        <w:rPr>
          <w:rFonts w:ascii="Times New Roman" w:hAnsi="Times New Roman" w:cs="Times New Roman"/>
          <w:sz w:val="22"/>
          <w:lang w:val="en-GB"/>
        </w:rPr>
        <w:t>Chairman's Notes RAN1 94 final</w:t>
      </w:r>
      <w:r w:rsidR="003971B9" w:rsidRPr="00811A48">
        <w:rPr>
          <w:rFonts w:ascii="Times New Roman" w:hAnsi="Times New Roman" w:cs="Times New Roman"/>
          <w:sz w:val="22"/>
          <w:lang w:val="en-GB"/>
        </w:rPr>
        <w:t xml:space="preserve">, </w:t>
      </w:r>
      <w:r w:rsidR="003971B9">
        <w:rPr>
          <w:rFonts w:ascii="Times New Roman" w:hAnsi="Times New Roman" w:cs="Times New Roman"/>
          <w:sz w:val="22"/>
          <w:lang w:val="en-GB"/>
        </w:rPr>
        <w:t>3GPP TSG RAN WG1 Meeting #94</w:t>
      </w:r>
      <w:r w:rsidR="003971B9" w:rsidRPr="00811A48">
        <w:rPr>
          <w:rFonts w:ascii="Times New Roman" w:hAnsi="Times New Roman" w:cs="Times New Roman"/>
          <w:sz w:val="22"/>
          <w:lang w:val="en-GB"/>
        </w:rPr>
        <w:t>,</w:t>
      </w:r>
      <w:r w:rsidR="003971B9">
        <w:rPr>
          <w:rFonts w:ascii="Times New Roman" w:hAnsi="Times New Roman" w:cs="Times New Roman"/>
          <w:sz w:val="22"/>
          <w:lang w:val="en-GB"/>
        </w:rPr>
        <w:t xml:space="preserve"> Aug. 2018.</w:t>
      </w:r>
    </w:p>
    <w:p w14:paraId="30D850E6" w14:textId="22D0CEAC" w:rsidR="008701C5" w:rsidRDefault="008701C5" w:rsidP="008701C5">
      <w:pPr>
        <w:numPr>
          <w:ilvl w:val="0"/>
          <w:numId w:val="21"/>
        </w:numPr>
        <w:autoSpaceDE w:val="0"/>
        <w:autoSpaceDN w:val="0"/>
        <w:ind w:left="357" w:hanging="357"/>
        <w:rPr>
          <w:rFonts w:ascii="Times New Roman" w:hAnsi="Times New Roman" w:cs="Times New Roman"/>
          <w:sz w:val="22"/>
          <w:lang w:val="en-GB"/>
        </w:rPr>
      </w:pPr>
      <w:r>
        <w:rPr>
          <w:rFonts w:ascii="Times New Roman" w:hAnsi="Times New Roman" w:cs="Times New Roman"/>
          <w:sz w:val="22"/>
          <w:lang w:val="en-GB"/>
        </w:rPr>
        <w:t>Chairman's Notes RAN1 95</w:t>
      </w:r>
      <w:r w:rsidRPr="002778D0">
        <w:rPr>
          <w:rFonts w:ascii="Times New Roman" w:hAnsi="Times New Roman" w:cs="Times New Roman"/>
          <w:sz w:val="22"/>
          <w:lang w:val="en-GB"/>
        </w:rPr>
        <w:t xml:space="preserve"> final</w:t>
      </w:r>
      <w:r w:rsidRPr="00811A48">
        <w:rPr>
          <w:rFonts w:ascii="Times New Roman" w:hAnsi="Times New Roman" w:cs="Times New Roman"/>
          <w:sz w:val="22"/>
          <w:lang w:val="en-GB"/>
        </w:rPr>
        <w:t xml:space="preserve">, </w:t>
      </w:r>
      <w:r>
        <w:rPr>
          <w:rFonts w:ascii="Times New Roman" w:hAnsi="Times New Roman" w:cs="Times New Roman"/>
          <w:sz w:val="22"/>
          <w:lang w:val="en-GB"/>
        </w:rPr>
        <w:t>3GPP TSG RAN WG1 Meeting #95</w:t>
      </w:r>
      <w:r w:rsidRPr="00811A48">
        <w:rPr>
          <w:rFonts w:ascii="Times New Roman" w:hAnsi="Times New Roman" w:cs="Times New Roman"/>
          <w:sz w:val="22"/>
          <w:lang w:val="en-GB"/>
        </w:rPr>
        <w:t>,</w:t>
      </w:r>
      <w:r>
        <w:rPr>
          <w:rFonts w:ascii="Times New Roman" w:hAnsi="Times New Roman" w:cs="Times New Roman"/>
          <w:sz w:val="22"/>
          <w:lang w:val="en-GB"/>
        </w:rPr>
        <w:t xml:space="preserve"> Nov. 2018.</w:t>
      </w:r>
    </w:p>
    <w:p w14:paraId="28AAF76D" w14:textId="31DD6A90" w:rsidR="00395D7F" w:rsidRPr="008701C5" w:rsidRDefault="00DF601B" w:rsidP="008701C5">
      <w:pPr>
        <w:numPr>
          <w:ilvl w:val="0"/>
          <w:numId w:val="2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 AdHoc 1901 final</w:t>
      </w:r>
      <w:r w:rsidR="003971B9" w:rsidRPr="00476CE8">
        <w:rPr>
          <w:rFonts w:ascii="Times New Roman" w:hAnsi="Times New Roman" w:cs="Times New Roman"/>
          <w:sz w:val="22"/>
          <w:lang w:val="en-GB"/>
        </w:rPr>
        <w:t xml:space="preserve">, 3GPP TSG RAN WG1 </w:t>
      </w:r>
      <w:r w:rsidRPr="00476CE8">
        <w:rPr>
          <w:rFonts w:ascii="Times New Roman" w:hAnsi="Times New Roman" w:cs="Times New Roman"/>
          <w:sz w:val="22"/>
          <w:lang w:val="en-GB"/>
        </w:rPr>
        <w:t>AH 1901 Meeting</w:t>
      </w:r>
      <w:r w:rsidR="003971B9" w:rsidRPr="00476CE8">
        <w:rPr>
          <w:rFonts w:ascii="Times New Roman" w:hAnsi="Times New Roman" w:cs="Times New Roman"/>
          <w:sz w:val="22"/>
          <w:lang w:val="en-GB"/>
        </w:rPr>
        <w:t xml:space="preserve">, </w:t>
      </w:r>
      <w:r w:rsidRPr="00476CE8">
        <w:rPr>
          <w:rFonts w:ascii="Times New Roman" w:hAnsi="Times New Roman" w:cs="Times New Roman"/>
          <w:sz w:val="22"/>
          <w:lang w:val="en-GB"/>
        </w:rPr>
        <w:t>Jan. 2019</w:t>
      </w:r>
      <w:r w:rsidR="003971B9" w:rsidRPr="00476CE8">
        <w:rPr>
          <w:rFonts w:ascii="Times New Roman" w:hAnsi="Times New Roman" w:cs="Times New Roman"/>
          <w:sz w:val="22"/>
          <w:lang w:val="en-GB"/>
        </w:rPr>
        <w:t>.</w:t>
      </w:r>
    </w:p>
    <w:sectPr w:rsidR="00395D7F" w:rsidRPr="008701C5"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22894" w14:textId="77777777" w:rsidR="00101D42" w:rsidRDefault="00101D42" w:rsidP="00DE233D">
      <w:r>
        <w:separator/>
      </w:r>
    </w:p>
  </w:endnote>
  <w:endnote w:type="continuationSeparator" w:id="0">
    <w:p w14:paraId="681D2033" w14:textId="77777777" w:rsidR="00101D42" w:rsidRDefault="00101D42"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022A5" w14:textId="77777777" w:rsidR="00101D42" w:rsidRDefault="00101D42" w:rsidP="00DE233D">
      <w:r>
        <w:separator/>
      </w:r>
    </w:p>
  </w:footnote>
  <w:footnote w:type="continuationSeparator" w:id="0">
    <w:p w14:paraId="3184B297" w14:textId="77777777" w:rsidR="00101D42" w:rsidRDefault="00101D42"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7178D"/>
    <w:multiLevelType w:val="multilevel"/>
    <w:tmpl w:val="6EFC25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8C346B"/>
    <w:multiLevelType w:val="hybridMultilevel"/>
    <w:tmpl w:val="698E099A"/>
    <w:lvl w:ilvl="0" w:tplc="B1106A46">
      <w:start w:val="1"/>
      <w:numFmt w:val="bullet"/>
      <w:lvlText w:val=""/>
      <w:lvlJc w:val="left"/>
      <w:pPr>
        <w:tabs>
          <w:tab w:val="num" w:pos="720"/>
        </w:tabs>
        <w:ind w:left="720" w:hanging="360"/>
      </w:pPr>
      <w:rPr>
        <w:rFonts w:ascii="Wingdings" w:hAnsi="Wingdings" w:hint="default"/>
      </w:rPr>
    </w:lvl>
    <w:lvl w:ilvl="1" w:tplc="93103134" w:tentative="1">
      <w:start w:val="1"/>
      <w:numFmt w:val="bullet"/>
      <w:lvlText w:val=""/>
      <w:lvlJc w:val="left"/>
      <w:pPr>
        <w:tabs>
          <w:tab w:val="num" w:pos="1440"/>
        </w:tabs>
        <w:ind w:left="1440" w:hanging="360"/>
      </w:pPr>
      <w:rPr>
        <w:rFonts w:ascii="Wingdings" w:hAnsi="Wingdings" w:hint="default"/>
      </w:rPr>
    </w:lvl>
    <w:lvl w:ilvl="2" w:tplc="DDC20D28" w:tentative="1">
      <w:start w:val="1"/>
      <w:numFmt w:val="bullet"/>
      <w:lvlText w:val=""/>
      <w:lvlJc w:val="left"/>
      <w:pPr>
        <w:tabs>
          <w:tab w:val="num" w:pos="2160"/>
        </w:tabs>
        <w:ind w:left="2160" w:hanging="360"/>
      </w:pPr>
      <w:rPr>
        <w:rFonts w:ascii="Wingdings" w:hAnsi="Wingdings" w:hint="default"/>
      </w:rPr>
    </w:lvl>
    <w:lvl w:ilvl="3" w:tplc="2908A306" w:tentative="1">
      <w:start w:val="1"/>
      <w:numFmt w:val="bullet"/>
      <w:lvlText w:val=""/>
      <w:lvlJc w:val="left"/>
      <w:pPr>
        <w:tabs>
          <w:tab w:val="num" w:pos="2880"/>
        </w:tabs>
        <w:ind w:left="2880" w:hanging="360"/>
      </w:pPr>
      <w:rPr>
        <w:rFonts w:ascii="Wingdings" w:hAnsi="Wingdings" w:hint="default"/>
      </w:rPr>
    </w:lvl>
    <w:lvl w:ilvl="4" w:tplc="C32020E6" w:tentative="1">
      <w:start w:val="1"/>
      <w:numFmt w:val="bullet"/>
      <w:lvlText w:val=""/>
      <w:lvlJc w:val="left"/>
      <w:pPr>
        <w:tabs>
          <w:tab w:val="num" w:pos="3600"/>
        </w:tabs>
        <w:ind w:left="3600" w:hanging="360"/>
      </w:pPr>
      <w:rPr>
        <w:rFonts w:ascii="Wingdings" w:hAnsi="Wingdings" w:hint="default"/>
      </w:rPr>
    </w:lvl>
    <w:lvl w:ilvl="5" w:tplc="91F4D050" w:tentative="1">
      <w:start w:val="1"/>
      <w:numFmt w:val="bullet"/>
      <w:lvlText w:val=""/>
      <w:lvlJc w:val="left"/>
      <w:pPr>
        <w:tabs>
          <w:tab w:val="num" w:pos="4320"/>
        </w:tabs>
        <w:ind w:left="4320" w:hanging="360"/>
      </w:pPr>
      <w:rPr>
        <w:rFonts w:ascii="Wingdings" w:hAnsi="Wingdings" w:hint="default"/>
      </w:rPr>
    </w:lvl>
    <w:lvl w:ilvl="6" w:tplc="06A07D0C" w:tentative="1">
      <w:start w:val="1"/>
      <w:numFmt w:val="bullet"/>
      <w:lvlText w:val=""/>
      <w:lvlJc w:val="left"/>
      <w:pPr>
        <w:tabs>
          <w:tab w:val="num" w:pos="5040"/>
        </w:tabs>
        <w:ind w:left="5040" w:hanging="360"/>
      </w:pPr>
      <w:rPr>
        <w:rFonts w:ascii="Wingdings" w:hAnsi="Wingdings" w:hint="default"/>
      </w:rPr>
    </w:lvl>
    <w:lvl w:ilvl="7" w:tplc="A128E982" w:tentative="1">
      <w:start w:val="1"/>
      <w:numFmt w:val="bullet"/>
      <w:lvlText w:val=""/>
      <w:lvlJc w:val="left"/>
      <w:pPr>
        <w:tabs>
          <w:tab w:val="num" w:pos="5760"/>
        </w:tabs>
        <w:ind w:left="5760" w:hanging="360"/>
      </w:pPr>
      <w:rPr>
        <w:rFonts w:ascii="Wingdings" w:hAnsi="Wingdings" w:hint="default"/>
      </w:rPr>
    </w:lvl>
    <w:lvl w:ilvl="8" w:tplc="B0D8D1E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5F936A3"/>
    <w:multiLevelType w:val="hybridMultilevel"/>
    <w:tmpl w:val="D9C4CC92"/>
    <w:lvl w:ilvl="0" w:tplc="F0628ECE">
      <w:start w:val="9"/>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A22147"/>
    <w:multiLevelType w:val="hybridMultilevel"/>
    <w:tmpl w:val="A590FD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C713E"/>
    <w:multiLevelType w:val="hybridMultilevel"/>
    <w:tmpl w:val="461AAB2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2E507E98"/>
    <w:multiLevelType w:val="hybridMultilevel"/>
    <w:tmpl w:val="1DFA819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54E3D"/>
    <w:multiLevelType w:val="hybridMultilevel"/>
    <w:tmpl w:val="88D284DE"/>
    <w:lvl w:ilvl="0" w:tplc="9908534E">
      <w:start w:val="1"/>
      <w:numFmt w:val="bullet"/>
      <w:lvlText w:val=""/>
      <w:lvlJc w:val="left"/>
      <w:pPr>
        <w:tabs>
          <w:tab w:val="num" w:pos="720"/>
        </w:tabs>
        <w:ind w:left="720" w:hanging="360"/>
      </w:pPr>
      <w:rPr>
        <w:rFonts w:ascii="Wingdings" w:hAnsi="Wingdings" w:hint="default"/>
      </w:rPr>
    </w:lvl>
    <w:lvl w:ilvl="1" w:tplc="58CC0CFC" w:tentative="1">
      <w:start w:val="1"/>
      <w:numFmt w:val="bullet"/>
      <w:lvlText w:val=""/>
      <w:lvlJc w:val="left"/>
      <w:pPr>
        <w:tabs>
          <w:tab w:val="num" w:pos="1440"/>
        </w:tabs>
        <w:ind w:left="1440" w:hanging="360"/>
      </w:pPr>
      <w:rPr>
        <w:rFonts w:ascii="Wingdings" w:hAnsi="Wingdings" w:hint="default"/>
      </w:rPr>
    </w:lvl>
    <w:lvl w:ilvl="2" w:tplc="5A409E4A" w:tentative="1">
      <w:start w:val="1"/>
      <w:numFmt w:val="bullet"/>
      <w:lvlText w:val=""/>
      <w:lvlJc w:val="left"/>
      <w:pPr>
        <w:tabs>
          <w:tab w:val="num" w:pos="2160"/>
        </w:tabs>
        <w:ind w:left="2160" w:hanging="360"/>
      </w:pPr>
      <w:rPr>
        <w:rFonts w:ascii="Wingdings" w:hAnsi="Wingdings" w:hint="default"/>
      </w:rPr>
    </w:lvl>
    <w:lvl w:ilvl="3" w:tplc="0D8E6752" w:tentative="1">
      <w:start w:val="1"/>
      <w:numFmt w:val="bullet"/>
      <w:lvlText w:val=""/>
      <w:lvlJc w:val="left"/>
      <w:pPr>
        <w:tabs>
          <w:tab w:val="num" w:pos="2880"/>
        </w:tabs>
        <w:ind w:left="2880" w:hanging="360"/>
      </w:pPr>
      <w:rPr>
        <w:rFonts w:ascii="Wingdings" w:hAnsi="Wingdings" w:hint="default"/>
      </w:rPr>
    </w:lvl>
    <w:lvl w:ilvl="4" w:tplc="1F102188" w:tentative="1">
      <w:start w:val="1"/>
      <w:numFmt w:val="bullet"/>
      <w:lvlText w:val=""/>
      <w:lvlJc w:val="left"/>
      <w:pPr>
        <w:tabs>
          <w:tab w:val="num" w:pos="3600"/>
        </w:tabs>
        <w:ind w:left="3600" w:hanging="360"/>
      </w:pPr>
      <w:rPr>
        <w:rFonts w:ascii="Wingdings" w:hAnsi="Wingdings" w:hint="default"/>
      </w:rPr>
    </w:lvl>
    <w:lvl w:ilvl="5" w:tplc="AAF28C42" w:tentative="1">
      <w:start w:val="1"/>
      <w:numFmt w:val="bullet"/>
      <w:lvlText w:val=""/>
      <w:lvlJc w:val="left"/>
      <w:pPr>
        <w:tabs>
          <w:tab w:val="num" w:pos="4320"/>
        </w:tabs>
        <w:ind w:left="4320" w:hanging="360"/>
      </w:pPr>
      <w:rPr>
        <w:rFonts w:ascii="Wingdings" w:hAnsi="Wingdings" w:hint="default"/>
      </w:rPr>
    </w:lvl>
    <w:lvl w:ilvl="6" w:tplc="39248286" w:tentative="1">
      <w:start w:val="1"/>
      <w:numFmt w:val="bullet"/>
      <w:lvlText w:val=""/>
      <w:lvlJc w:val="left"/>
      <w:pPr>
        <w:tabs>
          <w:tab w:val="num" w:pos="5040"/>
        </w:tabs>
        <w:ind w:left="5040" w:hanging="360"/>
      </w:pPr>
      <w:rPr>
        <w:rFonts w:ascii="Wingdings" w:hAnsi="Wingdings" w:hint="default"/>
      </w:rPr>
    </w:lvl>
    <w:lvl w:ilvl="7" w:tplc="F10E6B22" w:tentative="1">
      <w:start w:val="1"/>
      <w:numFmt w:val="bullet"/>
      <w:lvlText w:val=""/>
      <w:lvlJc w:val="left"/>
      <w:pPr>
        <w:tabs>
          <w:tab w:val="num" w:pos="5760"/>
        </w:tabs>
        <w:ind w:left="5760" w:hanging="360"/>
      </w:pPr>
      <w:rPr>
        <w:rFonts w:ascii="Wingdings" w:hAnsi="Wingdings" w:hint="default"/>
      </w:rPr>
    </w:lvl>
    <w:lvl w:ilvl="8" w:tplc="5036AD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EB4B87"/>
    <w:multiLevelType w:val="hybridMultilevel"/>
    <w:tmpl w:val="06BE27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404FDA"/>
    <w:multiLevelType w:val="hybridMultilevel"/>
    <w:tmpl w:val="D91C8E6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78797A"/>
    <w:multiLevelType w:val="hybridMultilevel"/>
    <w:tmpl w:val="02468848"/>
    <w:lvl w:ilvl="0" w:tplc="04090001">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99C7A11"/>
    <w:multiLevelType w:val="hybridMultilevel"/>
    <w:tmpl w:val="4890181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A442946"/>
    <w:multiLevelType w:val="hybridMultilevel"/>
    <w:tmpl w:val="414C5A84"/>
    <w:lvl w:ilvl="0" w:tplc="00586B74">
      <w:start w:val="1"/>
      <w:numFmt w:val="bullet"/>
      <w:lvlText w:val=""/>
      <w:lvlJc w:val="left"/>
      <w:pPr>
        <w:tabs>
          <w:tab w:val="num" w:pos="360"/>
        </w:tabs>
        <w:ind w:left="360" w:hanging="360"/>
      </w:pPr>
      <w:rPr>
        <w:rFonts w:ascii="Wingdings" w:hAnsi="Wingdings" w:hint="default"/>
      </w:rPr>
    </w:lvl>
    <w:lvl w:ilvl="1" w:tplc="A26C738E">
      <w:start w:val="1"/>
      <w:numFmt w:val="bullet"/>
      <w:lvlText w:val=""/>
      <w:lvlJc w:val="left"/>
      <w:pPr>
        <w:tabs>
          <w:tab w:val="num" w:pos="1080"/>
        </w:tabs>
        <w:ind w:left="1080" w:hanging="360"/>
      </w:pPr>
      <w:rPr>
        <w:rFonts w:ascii="Wingdings" w:hAnsi="Wingdings" w:hint="default"/>
      </w:rPr>
    </w:lvl>
    <w:lvl w:ilvl="2" w:tplc="818AF642">
      <w:start w:val="1"/>
      <w:numFmt w:val="bullet"/>
      <w:lvlText w:val=""/>
      <w:lvlJc w:val="left"/>
      <w:pPr>
        <w:tabs>
          <w:tab w:val="num" w:pos="1800"/>
        </w:tabs>
        <w:ind w:left="1800" w:hanging="360"/>
      </w:pPr>
      <w:rPr>
        <w:rFonts w:ascii="Wingdings" w:hAnsi="Wingdings" w:hint="default"/>
      </w:rPr>
    </w:lvl>
    <w:lvl w:ilvl="3" w:tplc="D94E4902">
      <w:start w:val="59"/>
      <w:numFmt w:val="bullet"/>
      <w:lvlText w:val="•"/>
      <w:lvlJc w:val="left"/>
      <w:pPr>
        <w:tabs>
          <w:tab w:val="num" w:pos="2520"/>
        </w:tabs>
        <w:ind w:left="2520" w:hanging="360"/>
      </w:pPr>
      <w:rPr>
        <w:rFonts w:ascii="宋体" w:hAnsi="宋体" w:hint="default"/>
      </w:rPr>
    </w:lvl>
    <w:lvl w:ilvl="4" w:tplc="448AE3E4" w:tentative="1">
      <w:start w:val="1"/>
      <w:numFmt w:val="bullet"/>
      <w:lvlText w:val=""/>
      <w:lvlJc w:val="left"/>
      <w:pPr>
        <w:tabs>
          <w:tab w:val="num" w:pos="3240"/>
        </w:tabs>
        <w:ind w:left="3240" w:hanging="360"/>
      </w:pPr>
      <w:rPr>
        <w:rFonts w:ascii="Wingdings" w:hAnsi="Wingdings" w:hint="default"/>
      </w:rPr>
    </w:lvl>
    <w:lvl w:ilvl="5" w:tplc="3416961E" w:tentative="1">
      <w:start w:val="1"/>
      <w:numFmt w:val="bullet"/>
      <w:lvlText w:val=""/>
      <w:lvlJc w:val="left"/>
      <w:pPr>
        <w:tabs>
          <w:tab w:val="num" w:pos="3960"/>
        </w:tabs>
        <w:ind w:left="3960" w:hanging="360"/>
      </w:pPr>
      <w:rPr>
        <w:rFonts w:ascii="Wingdings" w:hAnsi="Wingdings" w:hint="default"/>
      </w:rPr>
    </w:lvl>
    <w:lvl w:ilvl="6" w:tplc="A1A0E178" w:tentative="1">
      <w:start w:val="1"/>
      <w:numFmt w:val="bullet"/>
      <w:lvlText w:val=""/>
      <w:lvlJc w:val="left"/>
      <w:pPr>
        <w:tabs>
          <w:tab w:val="num" w:pos="4680"/>
        </w:tabs>
        <w:ind w:left="4680" w:hanging="360"/>
      </w:pPr>
      <w:rPr>
        <w:rFonts w:ascii="Wingdings" w:hAnsi="Wingdings" w:hint="default"/>
      </w:rPr>
    </w:lvl>
    <w:lvl w:ilvl="7" w:tplc="4C34D8B8" w:tentative="1">
      <w:start w:val="1"/>
      <w:numFmt w:val="bullet"/>
      <w:lvlText w:val=""/>
      <w:lvlJc w:val="left"/>
      <w:pPr>
        <w:tabs>
          <w:tab w:val="num" w:pos="5400"/>
        </w:tabs>
        <w:ind w:left="5400" w:hanging="360"/>
      </w:pPr>
      <w:rPr>
        <w:rFonts w:ascii="Wingdings" w:hAnsi="Wingdings" w:hint="default"/>
      </w:rPr>
    </w:lvl>
    <w:lvl w:ilvl="8" w:tplc="B0B4882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657451C4"/>
    <w:multiLevelType w:val="hybridMultilevel"/>
    <w:tmpl w:val="070E1996"/>
    <w:lvl w:ilvl="0" w:tplc="04090001">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7"/>
  </w:num>
  <w:num w:numId="5">
    <w:abstractNumId w:val="20"/>
  </w:num>
  <w:num w:numId="6">
    <w:abstractNumId w:val="23"/>
  </w:num>
  <w:num w:numId="7">
    <w:abstractNumId w:val="31"/>
  </w:num>
  <w:num w:numId="8">
    <w:abstractNumId w:val="32"/>
  </w:num>
  <w:num w:numId="9">
    <w:abstractNumId w:val="4"/>
  </w:num>
  <w:num w:numId="10">
    <w:abstractNumId w:val="36"/>
  </w:num>
  <w:num w:numId="11">
    <w:abstractNumId w:val="30"/>
  </w:num>
  <w:num w:numId="12">
    <w:abstractNumId w:val="27"/>
  </w:num>
  <w:num w:numId="13">
    <w:abstractNumId w:val="35"/>
  </w:num>
  <w:num w:numId="14">
    <w:abstractNumId w:val="25"/>
  </w:num>
  <w:num w:numId="15">
    <w:abstractNumId w:val="10"/>
  </w:num>
  <w:num w:numId="16">
    <w:abstractNumId w:val="0"/>
  </w:num>
  <w:num w:numId="17">
    <w:abstractNumId w:val="34"/>
  </w:num>
  <w:num w:numId="18">
    <w:abstractNumId w:val="24"/>
  </w:num>
  <w:num w:numId="19">
    <w:abstractNumId w:val="14"/>
  </w:num>
  <w:num w:numId="20">
    <w:abstractNumId w:val="33"/>
  </w:num>
  <w:num w:numId="21">
    <w:abstractNumId w:val="26"/>
  </w:num>
  <w:num w:numId="22">
    <w:abstractNumId w:val="9"/>
  </w:num>
  <w:num w:numId="23">
    <w:abstractNumId w:val="19"/>
  </w:num>
  <w:num w:numId="24">
    <w:abstractNumId w:val="17"/>
  </w:num>
  <w:num w:numId="25">
    <w:abstractNumId w:val="21"/>
  </w:num>
  <w:num w:numId="26">
    <w:abstractNumId w:val="28"/>
  </w:num>
  <w:num w:numId="27">
    <w:abstractNumId w:val="1"/>
  </w:num>
  <w:num w:numId="28">
    <w:abstractNumId w:val="6"/>
  </w:num>
  <w:num w:numId="29">
    <w:abstractNumId w:val="29"/>
  </w:num>
  <w:num w:numId="30">
    <w:abstractNumId w:val="16"/>
  </w:num>
  <w:num w:numId="31">
    <w:abstractNumId w:val="15"/>
  </w:num>
  <w:num w:numId="32">
    <w:abstractNumId w:val="3"/>
  </w:num>
  <w:num w:numId="33">
    <w:abstractNumId w:val="8"/>
  </w:num>
  <w:num w:numId="34">
    <w:abstractNumId w:val="18"/>
  </w:num>
  <w:num w:numId="35">
    <w:abstractNumId w:val="5"/>
  </w:num>
  <w:num w:numId="36">
    <w:abstractNumId w:val="12"/>
  </w:num>
  <w:num w:numId="37">
    <w:abstractNumId w:val="2"/>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1707"/>
    <w:rsid w:val="000244D5"/>
    <w:rsid w:val="000426D9"/>
    <w:rsid w:val="00047D1B"/>
    <w:rsid w:val="00051139"/>
    <w:rsid w:val="000554F5"/>
    <w:rsid w:val="0005564F"/>
    <w:rsid w:val="00055E81"/>
    <w:rsid w:val="00056FD0"/>
    <w:rsid w:val="00057B58"/>
    <w:rsid w:val="00057ED2"/>
    <w:rsid w:val="00063D69"/>
    <w:rsid w:val="000669BE"/>
    <w:rsid w:val="00067EB5"/>
    <w:rsid w:val="000713CA"/>
    <w:rsid w:val="000940FD"/>
    <w:rsid w:val="000B2B33"/>
    <w:rsid w:val="000D02B2"/>
    <w:rsid w:val="000D0C9D"/>
    <w:rsid w:val="000D2325"/>
    <w:rsid w:val="000D5B87"/>
    <w:rsid w:val="000E1CF9"/>
    <w:rsid w:val="000E449B"/>
    <w:rsid w:val="00101D42"/>
    <w:rsid w:val="00107A19"/>
    <w:rsid w:val="001249AC"/>
    <w:rsid w:val="00124D8C"/>
    <w:rsid w:val="00125B7F"/>
    <w:rsid w:val="00132FFD"/>
    <w:rsid w:val="00141C1F"/>
    <w:rsid w:val="00146C05"/>
    <w:rsid w:val="00153F66"/>
    <w:rsid w:val="0016065C"/>
    <w:rsid w:val="0016137A"/>
    <w:rsid w:val="0016652D"/>
    <w:rsid w:val="00166E61"/>
    <w:rsid w:val="00173406"/>
    <w:rsid w:val="001824A5"/>
    <w:rsid w:val="0019130F"/>
    <w:rsid w:val="0019187F"/>
    <w:rsid w:val="00196DB6"/>
    <w:rsid w:val="001A4907"/>
    <w:rsid w:val="001C1BF3"/>
    <w:rsid w:val="001C7B46"/>
    <w:rsid w:val="001D0B6C"/>
    <w:rsid w:val="001D0F00"/>
    <w:rsid w:val="001D33A4"/>
    <w:rsid w:val="001D55FD"/>
    <w:rsid w:val="001F4AC0"/>
    <w:rsid w:val="001F6E9E"/>
    <w:rsid w:val="00232567"/>
    <w:rsid w:val="002424CD"/>
    <w:rsid w:val="002622DA"/>
    <w:rsid w:val="002644A1"/>
    <w:rsid w:val="002739C3"/>
    <w:rsid w:val="002778D0"/>
    <w:rsid w:val="00295BBD"/>
    <w:rsid w:val="002C7266"/>
    <w:rsid w:val="002D5560"/>
    <w:rsid w:val="002D7C09"/>
    <w:rsid w:val="002E61E6"/>
    <w:rsid w:val="002F78EF"/>
    <w:rsid w:val="002F7ED2"/>
    <w:rsid w:val="00311C94"/>
    <w:rsid w:val="00312B96"/>
    <w:rsid w:val="003154C2"/>
    <w:rsid w:val="00327324"/>
    <w:rsid w:val="00330FE1"/>
    <w:rsid w:val="00333AA7"/>
    <w:rsid w:val="003414B9"/>
    <w:rsid w:val="003419B2"/>
    <w:rsid w:val="00343267"/>
    <w:rsid w:val="00351893"/>
    <w:rsid w:val="003630BF"/>
    <w:rsid w:val="00363E14"/>
    <w:rsid w:val="00364BC3"/>
    <w:rsid w:val="00366390"/>
    <w:rsid w:val="00373F7D"/>
    <w:rsid w:val="003854C1"/>
    <w:rsid w:val="0038781D"/>
    <w:rsid w:val="00391DA7"/>
    <w:rsid w:val="00395D7F"/>
    <w:rsid w:val="003971B9"/>
    <w:rsid w:val="003975AE"/>
    <w:rsid w:val="003A6DBF"/>
    <w:rsid w:val="003B574B"/>
    <w:rsid w:val="003D0F71"/>
    <w:rsid w:val="003D1C02"/>
    <w:rsid w:val="003D1EEF"/>
    <w:rsid w:val="003D6F6B"/>
    <w:rsid w:val="00403F15"/>
    <w:rsid w:val="004106CA"/>
    <w:rsid w:val="00420FCA"/>
    <w:rsid w:val="00432453"/>
    <w:rsid w:val="00433D9E"/>
    <w:rsid w:val="00434C9B"/>
    <w:rsid w:val="004350F6"/>
    <w:rsid w:val="0045797C"/>
    <w:rsid w:val="004677E9"/>
    <w:rsid w:val="00467E09"/>
    <w:rsid w:val="00471CF7"/>
    <w:rsid w:val="00473141"/>
    <w:rsid w:val="00476CE8"/>
    <w:rsid w:val="00481E22"/>
    <w:rsid w:val="0048749C"/>
    <w:rsid w:val="0049109D"/>
    <w:rsid w:val="00493068"/>
    <w:rsid w:val="00497479"/>
    <w:rsid w:val="00497D43"/>
    <w:rsid w:val="004A7AE0"/>
    <w:rsid w:val="004B21A3"/>
    <w:rsid w:val="004B544B"/>
    <w:rsid w:val="004C1005"/>
    <w:rsid w:val="004D48A7"/>
    <w:rsid w:val="004D4EEE"/>
    <w:rsid w:val="004D60FF"/>
    <w:rsid w:val="004E07E8"/>
    <w:rsid w:val="004E57F4"/>
    <w:rsid w:val="004E59BC"/>
    <w:rsid w:val="004F783F"/>
    <w:rsid w:val="00514CFE"/>
    <w:rsid w:val="005173BA"/>
    <w:rsid w:val="005210DD"/>
    <w:rsid w:val="00543127"/>
    <w:rsid w:val="00546529"/>
    <w:rsid w:val="0054713B"/>
    <w:rsid w:val="005471EF"/>
    <w:rsid w:val="005523F1"/>
    <w:rsid w:val="005573D1"/>
    <w:rsid w:val="00570B10"/>
    <w:rsid w:val="00572A29"/>
    <w:rsid w:val="00577413"/>
    <w:rsid w:val="00577C2D"/>
    <w:rsid w:val="005808CB"/>
    <w:rsid w:val="00580E5A"/>
    <w:rsid w:val="00582E8E"/>
    <w:rsid w:val="0059597E"/>
    <w:rsid w:val="005A167B"/>
    <w:rsid w:val="005B3788"/>
    <w:rsid w:val="005C0885"/>
    <w:rsid w:val="005C1CB3"/>
    <w:rsid w:val="005C40F2"/>
    <w:rsid w:val="005C524D"/>
    <w:rsid w:val="005E4CD9"/>
    <w:rsid w:val="005E5998"/>
    <w:rsid w:val="005F56AA"/>
    <w:rsid w:val="005F7EAE"/>
    <w:rsid w:val="00607ABF"/>
    <w:rsid w:val="006164FF"/>
    <w:rsid w:val="00616D4B"/>
    <w:rsid w:val="00617CF4"/>
    <w:rsid w:val="00627166"/>
    <w:rsid w:val="00637922"/>
    <w:rsid w:val="00654C61"/>
    <w:rsid w:val="006604D6"/>
    <w:rsid w:val="006642EC"/>
    <w:rsid w:val="00665DBF"/>
    <w:rsid w:val="00665DD4"/>
    <w:rsid w:val="006751C0"/>
    <w:rsid w:val="006756E0"/>
    <w:rsid w:val="0067654F"/>
    <w:rsid w:val="0068168F"/>
    <w:rsid w:val="006B424C"/>
    <w:rsid w:val="006C3638"/>
    <w:rsid w:val="006C465F"/>
    <w:rsid w:val="006C4E9E"/>
    <w:rsid w:val="006C5DCB"/>
    <w:rsid w:val="006D0891"/>
    <w:rsid w:val="006F7FBA"/>
    <w:rsid w:val="00703196"/>
    <w:rsid w:val="007044D9"/>
    <w:rsid w:val="00730914"/>
    <w:rsid w:val="007428DF"/>
    <w:rsid w:val="00772ED8"/>
    <w:rsid w:val="00793C84"/>
    <w:rsid w:val="00796899"/>
    <w:rsid w:val="0079745E"/>
    <w:rsid w:val="007B4479"/>
    <w:rsid w:val="007B5373"/>
    <w:rsid w:val="007B6BA6"/>
    <w:rsid w:val="007C2E26"/>
    <w:rsid w:val="007D2618"/>
    <w:rsid w:val="007D2E75"/>
    <w:rsid w:val="007D47EB"/>
    <w:rsid w:val="007E3970"/>
    <w:rsid w:val="007E407F"/>
    <w:rsid w:val="007E581B"/>
    <w:rsid w:val="007E5B5A"/>
    <w:rsid w:val="007E623C"/>
    <w:rsid w:val="007F2084"/>
    <w:rsid w:val="007F5DE7"/>
    <w:rsid w:val="00803A73"/>
    <w:rsid w:val="00806B3B"/>
    <w:rsid w:val="00816DED"/>
    <w:rsid w:val="00835CED"/>
    <w:rsid w:val="00837D7C"/>
    <w:rsid w:val="00841F61"/>
    <w:rsid w:val="00846C98"/>
    <w:rsid w:val="00847A17"/>
    <w:rsid w:val="00852AD7"/>
    <w:rsid w:val="00854F10"/>
    <w:rsid w:val="00855042"/>
    <w:rsid w:val="00857492"/>
    <w:rsid w:val="008607A6"/>
    <w:rsid w:val="00866588"/>
    <w:rsid w:val="008701C5"/>
    <w:rsid w:val="00871423"/>
    <w:rsid w:val="00873B8E"/>
    <w:rsid w:val="008973BD"/>
    <w:rsid w:val="008B3FCF"/>
    <w:rsid w:val="008B57F6"/>
    <w:rsid w:val="008D3E52"/>
    <w:rsid w:val="008D6C6F"/>
    <w:rsid w:val="008E6713"/>
    <w:rsid w:val="00903306"/>
    <w:rsid w:val="00907392"/>
    <w:rsid w:val="00910738"/>
    <w:rsid w:val="009170CA"/>
    <w:rsid w:val="009206B9"/>
    <w:rsid w:val="00924997"/>
    <w:rsid w:val="009267EB"/>
    <w:rsid w:val="0093032D"/>
    <w:rsid w:val="009342DE"/>
    <w:rsid w:val="009553C6"/>
    <w:rsid w:val="00955D51"/>
    <w:rsid w:val="00957C37"/>
    <w:rsid w:val="00963D37"/>
    <w:rsid w:val="00977757"/>
    <w:rsid w:val="00987A8E"/>
    <w:rsid w:val="0099283D"/>
    <w:rsid w:val="00996A9A"/>
    <w:rsid w:val="009C4FAA"/>
    <w:rsid w:val="009C6C9B"/>
    <w:rsid w:val="009D1ED7"/>
    <w:rsid w:val="009D5204"/>
    <w:rsid w:val="009E1052"/>
    <w:rsid w:val="009E15EB"/>
    <w:rsid w:val="009F732A"/>
    <w:rsid w:val="009F7CE4"/>
    <w:rsid w:val="00A008BF"/>
    <w:rsid w:val="00A01CFC"/>
    <w:rsid w:val="00A0758A"/>
    <w:rsid w:val="00A0794E"/>
    <w:rsid w:val="00A115F8"/>
    <w:rsid w:val="00A23629"/>
    <w:rsid w:val="00A42A86"/>
    <w:rsid w:val="00A45514"/>
    <w:rsid w:val="00A50433"/>
    <w:rsid w:val="00A56344"/>
    <w:rsid w:val="00A6136C"/>
    <w:rsid w:val="00A637C5"/>
    <w:rsid w:val="00A666E4"/>
    <w:rsid w:val="00A731BB"/>
    <w:rsid w:val="00A80AC6"/>
    <w:rsid w:val="00A84274"/>
    <w:rsid w:val="00AA1D77"/>
    <w:rsid w:val="00AB3D9A"/>
    <w:rsid w:val="00AB3ED9"/>
    <w:rsid w:val="00AC1882"/>
    <w:rsid w:val="00AC301F"/>
    <w:rsid w:val="00AC38DE"/>
    <w:rsid w:val="00AD5FFE"/>
    <w:rsid w:val="00AE1DCE"/>
    <w:rsid w:val="00B012A6"/>
    <w:rsid w:val="00B13E33"/>
    <w:rsid w:val="00B17C99"/>
    <w:rsid w:val="00B2312F"/>
    <w:rsid w:val="00B243BB"/>
    <w:rsid w:val="00B41C6A"/>
    <w:rsid w:val="00B438DE"/>
    <w:rsid w:val="00B718E9"/>
    <w:rsid w:val="00B77961"/>
    <w:rsid w:val="00B8216E"/>
    <w:rsid w:val="00B823DA"/>
    <w:rsid w:val="00B937F9"/>
    <w:rsid w:val="00BA335F"/>
    <w:rsid w:val="00BB0A50"/>
    <w:rsid w:val="00BC1D28"/>
    <w:rsid w:val="00BD3009"/>
    <w:rsid w:val="00BD47D7"/>
    <w:rsid w:val="00C00D2E"/>
    <w:rsid w:val="00C0434C"/>
    <w:rsid w:val="00C3062B"/>
    <w:rsid w:val="00C344F0"/>
    <w:rsid w:val="00C367DC"/>
    <w:rsid w:val="00C407E9"/>
    <w:rsid w:val="00C45E7B"/>
    <w:rsid w:val="00C54829"/>
    <w:rsid w:val="00C5516D"/>
    <w:rsid w:val="00C601AD"/>
    <w:rsid w:val="00C6293E"/>
    <w:rsid w:val="00C76611"/>
    <w:rsid w:val="00C76FDD"/>
    <w:rsid w:val="00C8085E"/>
    <w:rsid w:val="00C83A60"/>
    <w:rsid w:val="00CA6D7C"/>
    <w:rsid w:val="00CD5275"/>
    <w:rsid w:val="00CE02BE"/>
    <w:rsid w:val="00CE0AAA"/>
    <w:rsid w:val="00CE3E24"/>
    <w:rsid w:val="00CE5882"/>
    <w:rsid w:val="00CF4452"/>
    <w:rsid w:val="00D020EA"/>
    <w:rsid w:val="00D06D81"/>
    <w:rsid w:val="00D12F8A"/>
    <w:rsid w:val="00D32F5D"/>
    <w:rsid w:val="00D34F35"/>
    <w:rsid w:val="00D3798F"/>
    <w:rsid w:val="00D47ACD"/>
    <w:rsid w:val="00D47E1B"/>
    <w:rsid w:val="00D5653D"/>
    <w:rsid w:val="00D6418C"/>
    <w:rsid w:val="00D642D1"/>
    <w:rsid w:val="00D83A36"/>
    <w:rsid w:val="00D84FB2"/>
    <w:rsid w:val="00D85577"/>
    <w:rsid w:val="00D92720"/>
    <w:rsid w:val="00D96AC8"/>
    <w:rsid w:val="00DA06E4"/>
    <w:rsid w:val="00DA0B0A"/>
    <w:rsid w:val="00DB410E"/>
    <w:rsid w:val="00DC1D08"/>
    <w:rsid w:val="00DD70F8"/>
    <w:rsid w:val="00DD7297"/>
    <w:rsid w:val="00DD74EA"/>
    <w:rsid w:val="00DE0231"/>
    <w:rsid w:val="00DE233D"/>
    <w:rsid w:val="00DE425A"/>
    <w:rsid w:val="00DE54E2"/>
    <w:rsid w:val="00DF2790"/>
    <w:rsid w:val="00DF601B"/>
    <w:rsid w:val="00DF7C70"/>
    <w:rsid w:val="00E0026D"/>
    <w:rsid w:val="00E02DF9"/>
    <w:rsid w:val="00E068BC"/>
    <w:rsid w:val="00E15D66"/>
    <w:rsid w:val="00E16315"/>
    <w:rsid w:val="00E16D26"/>
    <w:rsid w:val="00E26B1C"/>
    <w:rsid w:val="00E30A31"/>
    <w:rsid w:val="00E4285A"/>
    <w:rsid w:val="00E44388"/>
    <w:rsid w:val="00E541CE"/>
    <w:rsid w:val="00E54235"/>
    <w:rsid w:val="00E55C0F"/>
    <w:rsid w:val="00E5753E"/>
    <w:rsid w:val="00E57B5A"/>
    <w:rsid w:val="00E60DFD"/>
    <w:rsid w:val="00E76443"/>
    <w:rsid w:val="00E773B1"/>
    <w:rsid w:val="00E86C03"/>
    <w:rsid w:val="00E9528E"/>
    <w:rsid w:val="00E969B8"/>
    <w:rsid w:val="00EA268B"/>
    <w:rsid w:val="00EA69C9"/>
    <w:rsid w:val="00EB5A49"/>
    <w:rsid w:val="00EC0CAA"/>
    <w:rsid w:val="00EC1BBD"/>
    <w:rsid w:val="00EC287D"/>
    <w:rsid w:val="00EC30B1"/>
    <w:rsid w:val="00EE27C1"/>
    <w:rsid w:val="00EE3373"/>
    <w:rsid w:val="00EF2446"/>
    <w:rsid w:val="00F0105B"/>
    <w:rsid w:val="00F01F00"/>
    <w:rsid w:val="00F02324"/>
    <w:rsid w:val="00F04F42"/>
    <w:rsid w:val="00F0752E"/>
    <w:rsid w:val="00F17D98"/>
    <w:rsid w:val="00F20F03"/>
    <w:rsid w:val="00F32D1E"/>
    <w:rsid w:val="00F33C06"/>
    <w:rsid w:val="00F41890"/>
    <w:rsid w:val="00F5556F"/>
    <w:rsid w:val="00F5645D"/>
    <w:rsid w:val="00F604BC"/>
    <w:rsid w:val="00F65DAB"/>
    <w:rsid w:val="00F67DD7"/>
    <w:rsid w:val="00F72C3B"/>
    <w:rsid w:val="00F772D3"/>
    <w:rsid w:val="00F80C8B"/>
    <w:rsid w:val="00F8241C"/>
    <w:rsid w:val="00F8542E"/>
    <w:rsid w:val="00F9709E"/>
    <w:rsid w:val="00FB3F4E"/>
    <w:rsid w:val="00FC020E"/>
    <w:rsid w:val="00FC032A"/>
    <w:rsid w:val="00FC0C46"/>
    <w:rsid w:val="00FC17F5"/>
    <w:rsid w:val="00FC1BB5"/>
    <w:rsid w:val="00FC534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リスト段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リスト段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1644</Words>
  <Characters>9376</Characters>
  <Application>Microsoft Office Word</Application>
  <DocSecurity>0</DocSecurity>
  <Lines>78</Lines>
  <Paragraphs>21</Paragraphs>
  <ScaleCrop>false</ScaleCrop>
  <Company/>
  <LinksUpToDate>false</LinksUpToDate>
  <CharactersWithSpaces>10999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2019-03-29T16:12:00Z</dcterms:modified>
</cp:coreProperties>
</file>